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0004">
        <w:rPr>
          <w:b/>
          <w:sz w:val="24"/>
          <w:szCs w:val="24"/>
        </w:rPr>
        <w:t>АО0002731</w:t>
      </w:r>
      <w:r w:rsidRPr="00BE0A9B">
        <w:rPr>
          <w:b/>
          <w:sz w:val="24"/>
          <w:szCs w:val="24"/>
        </w:rPr>
        <w:t>.</w:t>
      </w:r>
    </w:p>
    <w:p w:rsidR="009B22E7" w:rsidRPr="00BE0A9B" w:rsidRDefault="0068000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800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80004">
        <w:rPr>
          <w:b/>
          <w:sz w:val="24"/>
          <w:szCs w:val="24"/>
        </w:rPr>
        <w:t>АО0002731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000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800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80004">
              <w:rPr>
                <w:sz w:val="24"/>
                <w:szCs w:val="24"/>
              </w:rPr>
              <w:t>Манукян Рузанна Рубиковна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000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 повторные торги в электронной форме в виде аукциона по продаже имущества должника Манукян Рузанны Рубиковны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800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800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00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00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000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000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000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30.10.2019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0004" w:rsidRDefault="006800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1440000,00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144000,00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8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004" w:rsidRDefault="00680004" w:rsidP="00680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 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8000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000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DABE7-50E0-4B4C-A12C-988363200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2020-07-02T10:58:00Z</dcterms:created>
  <dcterms:modified xsi:type="dcterms:W3CDTF">2020-07-02T10:58:00Z</dcterms:modified>
</cp:coreProperties>
</file>