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42269">
        <w:rPr>
          <w:b/>
          <w:sz w:val="24"/>
          <w:szCs w:val="24"/>
        </w:rPr>
        <w:t>АО0002703</w:t>
      </w:r>
      <w:r w:rsidRPr="00BE0A9B">
        <w:rPr>
          <w:b/>
          <w:sz w:val="24"/>
          <w:szCs w:val="24"/>
        </w:rPr>
        <w:t>.</w:t>
      </w:r>
    </w:p>
    <w:p w:rsidR="009B22E7" w:rsidRPr="00BE0A9B" w:rsidRDefault="00C4226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13.03.2020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4226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42269">
        <w:rPr>
          <w:b/>
          <w:sz w:val="24"/>
          <w:szCs w:val="24"/>
        </w:rPr>
        <w:t>АО0002703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4226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4226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42269">
              <w:rPr>
                <w:sz w:val="24"/>
                <w:szCs w:val="24"/>
              </w:rPr>
              <w:t>Митрофанов Николай Петрович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4226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Митрофанова Николая Петровича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4226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422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4226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04.02.2020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4226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12.03.2020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4226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03.02.2020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4226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03.02.2020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4226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03.02.2020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по делу №А57-16710/2019 от  24.12.2019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договора купли-продажи по лоту №1 должника Митрофанова Н.П.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42269" w:rsidRDefault="00C422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с земельным участком Адрес: Саратовская область, г. Саратов, Сокурский тракт, СНТ «Труд-65», №93; Дата и основание регистрации: договор купли-продажи недвижимости от 26.08.2014г.; Кадастровый номер нежилого здания: 64:48:040123:216; Кадастровый номер земельного участка: 64:48:040123:37; Площадь нежилого здания: 30 кв.м.; Площадь земельного участка : 624 кв.м. Назначение здания: нежилое здание; Назначение земельного участка: земли населенных пунктов для ведения садоводства.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13500,00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C42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42269" w:rsidRDefault="00C42269" w:rsidP="00C422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C4226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42269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689DA-59FA-468D-ABA7-AF4744E2D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2020-03-13T10:39:00Z</dcterms:created>
  <dcterms:modified xsi:type="dcterms:W3CDTF">2020-03-13T10:39:00Z</dcterms:modified>
</cp:coreProperties>
</file>