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44FB">
        <w:rPr>
          <w:b/>
          <w:sz w:val="24"/>
          <w:szCs w:val="24"/>
        </w:rPr>
        <w:t>АО0002698</w:t>
      </w:r>
      <w:r w:rsidRPr="00BE0A9B">
        <w:rPr>
          <w:b/>
          <w:sz w:val="24"/>
          <w:szCs w:val="24"/>
        </w:rPr>
        <w:t>.</w:t>
      </w:r>
    </w:p>
    <w:p w:rsidR="009B22E7" w:rsidRPr="00BE0A9B" w:rsidRDefault="00EE44F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E44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E44FB">
        <w:rPr>
          <w:b/>
          <w:sz w:val="24"/>
          <w:szCs w:val="24"/>
        </w:rPr>
        <w:t>АО0002698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44F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E44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E44FB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44F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E44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E44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44F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44F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44F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44F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44F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44FB" w:rsidRDefault="00EE44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76226397,30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3811319,865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EE4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44FB" w:rsidRDefault="00EE44FB" w:rsidP="00EE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E44F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E44FB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522CE-887E-49EA-B3B7-E09D3256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2020-03-04T07:38:00Z</dcterms:created>
  <dcterms:modified xsi:type="dcterms:W3CDTF">2020-03-04T07:38:00Z</dcterms:modified>
</cp:coreProperties>
</file>