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33EF5">
        <w:rPr>
          <w:b/>
          <w:sz w:val="24"/>
          <w:szCs w:val="24"/>
        </w:rPr>
        <w:t>2710</w:t>
      </w:r>
      <w:r w:rsidR="00424B57">
        <w:rPr>
          <w:b/>
          <w:sz w:val="24"/>
          <w:szCs w:val="24"/>
        </w:rPr>
        <w:t>.</w:t>
      </w:r>
    </w:p>
    <w:p w:rsidR="00320475" w:rsidRPr="00320475" w:rsidRDefault="00633EF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04.03.2020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33EF5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33EF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33EF5">
        <w:rPr>
          <w:sz w:val="24"/>
          <w:szCs w:val="24"/>
        </w:rPr>
        <w:t>АО0002710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33EF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33EF5">
        <w:rPr>
          <w:sz w:val="24"/>
          <w:szCs w:val="24"/>
        </w:rPr>
        <w:t>Митрофанов Николай Петрович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33EF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33EF5">
        <w:rPr>
          <w:sz w:val="24"/>
          <w:szCs w:val="24"/>
        </w:rPr>
        <w:t>АО0002710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33EF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33E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33EF5">
              <w:rPr>
                <w:sz w:val="24"/>
                <w:szCs w:val="24"/>
              </w:rPr>
              <w:t>Митрофанов Николай Петрович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33E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залогового имущества должника Митрофанова Николая Петровича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33E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33E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3EF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04.03.2020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3E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09.04.2020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33E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03.03.2020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33E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03.03.2020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33EF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03.03.2020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А57-16710/2019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28.02.2020г. по делу № А57-16710/2019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642264592404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 торгов, предложивший наиболее высокую цену за продаваемое имущество должника.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финансовый управляющий должника с победителем торгов.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Обязательными условиями договора купли-продажи являются: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сведения об имуществе, его составе, характеристиках, описание имущества;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б) цена продажи имущества, порядок оплаты - оплата в соответствии с договором купли-продажи должна быть осуществлена покупателем в течение 30 (тридцати) дней со дня подписании договора путем перечисления денежных средств на специальный банковский счет должника: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приобретаемого имущества: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Митрофанов Николай Петрович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средств №: 40817810356002305431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получателя: 043601607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«Сбербанк»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30101810200000000607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оплата по договору купли-продажи №1 должника Митрофанова Н.П.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в) порядок и срок передачи имущества покупателю – по акту приема-передачи в течение 3 (трех) рабочих дней с даты полной оплаты цены имущества;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г) сведения об обременении в отношении имущества;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д) право собственности на имущество переходит с момента его передачи покупателю по акту приема-передачи;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е) в случае отказа или уклонения победителя торгов от исполнения условий договора купли-продажи по оплате имущества (в том числе, если просрочка будет незначительной по времени и сумме) в течение установленных в договоре сроков финансовый управляющий вправе в одностороннем порядке отказаться от исполнения договора (расторгнуть договор) путем направления простого письменного уведомления покупателю. Договор считается расторгнутым по истечении 10-ти календарных дней с даты получения Покупателем такого уведомления; при этом внесенный покупателем задаток ему не возвращается;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ж) иные предусмотренные законодательством Российской Федерации условия.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управляющий должника направляет победителю торгов предложение о заключении договора купли-продажи имущества с приложением договора купли-продажи.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в течение 5 (пяти) дней с даты получения предложения внесенный задаток ему не возвращается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для размещения в Единый федеральный реестр сведений о банкротстве сведения о заключении договора купли-продажи имущества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приобретено покупателем).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33EF5" w:rsidRDefault="00633EF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должна содержать указанные в сообщении о проведении торгов сведения, в том числе: а) наименование, организационно-правовая форма,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лица), номер контактного телефона, адрес электронной почты заявителя;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управляющий; в) к заявке обязательно прилагается документ, подтверждающий перевод задатка на специальный банковский счет должника, указанный в объявлении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установленном порядке оператор электронной площадки обязан осуществить регистрацию представленной заявителем заявки в журнале заявок на участие в торгах, присвоить заявке порядковый номер в указанном журнале. По результатам рассмотрения всех представленных оператором электронной площадки заявок на участие в открытых торгах организатор торгов принимает решение о допуске заявителей к участию в торгах. Решение принимается в течение установленного периода времени и оформляется протоколом об определении участников торгов. Подписанный организатором торгов протокол об определении участников торгов направляется оператору электронной площадки в форме электронного документа; протокол направляется в день его подписания.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марка: DAEWOO NEXIA, 2012 г.в., VIN: XWB3K32EDCA244838, Шасси: отсутствует, Кузов: XWB3K32EDCA244838, цвет : серо-перламутровый, Рабочий объем: 1598,0, Мощность (кВт/л.с): 80/108.8, Тип: Легковые автомобили седан.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140000,00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7000,00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12.00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Реквизиты для оплаты задатка: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 Открытые торги проводятся оператором электронной площадки. По результатам проведения открытых торгов оператор электронной площадки с помощью программных средств электронной площадки формирует (составляет) протокол о результатах проведения торгов и направляет его в форме электронного документа организатору торгов для утверждения. Организатор торгов в течение установленного периода времени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документа.</w:t>
            </w:r>
          </w:p>
        </w:tc>
      </w:tr>
      <w:tr w:rsidR="00633E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33EF5" w:rsidRDefault="00633EF5" w:rsidP="00633E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33EF5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52E77-E52F-466B-A3F6-9625ED37D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1535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2020-03-04T07:22:00Z</dcterms:created>
  <dcterms:modified xsi:type="dcterms:W3CDTF">2020-03-04T07:22:00Z</dcterms:modified>
</cp:coreProperties>
</file>