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24FB">
        <w:rPr>
          <w:b/>
          <w:sz w:val="24"/>
          <w:szCs w:val="24"/>
        </w:rPr>
        <w:t>АО0002690</w:t>
      </w:r>
      <w:r w:rsidRPr="00BE0A9B">
        <w:rPr>
          <w:b/>
          <w:sz w:val="24"/>
          <w:szCs w:val="24"/>
        </w:rPr>
        <w:t>.</w:t>
      </w:r>
    </w:p>
    <w:p w:rsidR="009B22E7" w:rsidRPr="00BE0A9B" w:rsidRDefault="00E624F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624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624FB">
        <w:rPr>
          <w:b/>
          <w:sz w:val="24"/>
          <w:szCs w:val="24"/>
        </w:rPr>
        <w:t>АО0002690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24F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624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624FB">
              <w:rPr>
                <w:sz w:val="24"/>
                <w:szCs w:val="24"/>
              </w:rPr>
              <w:t>Логинов Андрей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24F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Логинова Андрея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624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624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24F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24F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24F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24F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24F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А57-9483/2019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№4538055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 Андрей Владимирович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645306430594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договора.Продажа Имущества оформляется договором купли-продажи Имущества, который заключает Финансовый управляющий с победителем торгов.Обязательными условиями договора купли-продажи имущества/лота являются:• сведения об имуществе/лоте, его составе, характеристиках, описание имущества/лота;• цена продажи имущества/лота;• указание на наличие/отсутствие каких-либо обременений в отношении имущества/лота;• порядок и срок передачи имущества/лота покупателю;• иные предусмотренные законодательством Российской Федерации условия.Договор купли-продажи имущества/лота должен содержать условие о передаче имущества/лота покупателю и государственной регистрации перехода права собственности только после полной оплаты покупателем цены имущества/лота и перечисления денежных средств, вырученных от реализации имущества/лота, в порядке, предусмотренном Законом о банкротстве.Реквизиты для оплаты приобретаемого имущества:Наименование получателя средств: Логинов Андрей ВладимировичСчет получателя средств №: 42307810456002600900БИК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Логинова А.В.Передача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24FB" w:rsidRDefault="00E624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 фамилия, имя, отчество, паспортные данные, сведения о месте жительства заявителя (для физического лица); • номер контактного телефона, адрес электронной почты заявителя; •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заинтересованности; •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управляющий;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 на участие в торгах должна быть подписана электронной подписью заявителя. Продолжительность приема заявок на участие в торгах должна быть не менее 25 (Двадцати пяти) рабочих дней со дня опубликования и размещения сообщения о проведении торгов. Указанный в настоящем пункте срок исчисляется с даты публикации объявления в Едином федеральном реестре сведений о банкротстве. Оплата задатка осуществляется заявителем только денежными средствами на счет: - указанный в п. 3.3 настоящего Порядка, в случае привлечения специализированной организации в качестве организатора торгов; - отдельный банковский счет должника, открытый финансовым управляющим, в случае, если организатором торгов является финансовый управляющий. При этом в договоре банковского счета должно быть указано, что денежные средства, находящиеся на этом счете, предназначены для погашения требований о возврате задатков, а также для перечисления суммы задатка на основной счет должника в случае заключения с внесшим его лицом договора купли-продажи или иных оснований для оставления задатка за должником.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59,2 кв.м.), расположенное по адресу: Саратовская область, г. Саратов, ул. Академика Антонова О.К., д.10, кв.113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1557000,00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77850,00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</w:t>
            </w:r>
          </w:p>
        </w:tc>
      </w:tr>
      <w:tr w:rsidR="00E62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24FB" w:rsidRDefault="00E624FB" w:rsidP="00E62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624F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624FB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20D80-A200-4ECF-B0C6-5DE539E9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1724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2020-02-21T10:12:00Z</dcterms:created>
  <dcterms:modified xsi:type="dcterms:W3CDTF">2020-02-21T10:12:00Z</dcterms:modified>
</cp:coreProperties>
</file>