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403AE">
        <w:rPr>
          <w:b/>
          <w:sz w:val="24"/>
          <w:szCs w:val="24"/>
        </w:rPr>
        <w:t>2698</w:t>
      </w:r>
      <w:r w:rsidR="00424B57">
        <w:rPr>
          <w:b/>
          <w:sz w:val="24"/>
          <w:szCs w:val="24"/>
        </w:rPr>
        <w:t>.</w:t>
      </w:r>
    </w:p>
    <w:p w:rsidR="00320475" w:rsidRPr="00320475" w:rsidRDefault="00E403A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04.02.2020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403AE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403A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403AE">
        <w:rPr>
          <w:sz w:val="24"/>
          <w:szCs w:val="24"/>
        </w:rPr>
        <w:t>АО0002698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403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403AE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403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403AE">
        <w:rPr>
          <w:sz w:val="24"/>
          <w:szCs w:val="24"/>
        </w:rPr>
        <w:t>АО0002698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403A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403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403AE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403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403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403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03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03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403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403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403A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403AE" w:rsidRDefault="00E403A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площадью 49127 кв.м., кадастровый номер 27:23:0000000:29171, разрешенное использование: под существующие строения завода, с расположенными на нем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76226397,30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3811319,865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E403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403AE" w:rsidRDefault="00E403AE" w:rsidP="00E403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03A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3BF8A-0F84-498F-9D99-AFB59AF95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2020-02-04T06:54:00Z</dcterms:created>
  <dcterms:modified xsi:type="dcterms:W3CDTF">2020-02-04T06:54:00Z</dcterms:modified>
</cp:coreProperties>
</file>