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6E34">
        <w:rPr>
          <w:b/>
          <w:sz w:val="24"/>
          <w:szCs w:val="24"/>
        </w:rPr>
        <w:t>2697</w:t>
      </w:r>
      <w:r w:rsidR="00424B57">
        <w:rPr>
          <w:b/>
          <w:sz w:val="24"/>
          <w:szCs w:val="24"/>
        </w:rPr>
        <w:t>.</w:t>
      </w:r>
    </w:p>
    <w:p w:rsidR="00320475" w:rsidRPr="00320475" w:rsidRDefault="00AF6E3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23.01.2020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F6E3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F6E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F6E34">
        <w:rPr>
          <w:sz w:val="24"/>
          <w:szCs w:val="24"/>
        </w:rPr>
        <w:t>АО0002697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F6E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F6E34">
        <w:rPr>
          <w:sz w:val="24"/>
          <w:szCs w:val="24"/>
        </w:rPr>
        <w:t>Боронин Сергей Львович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F6E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F6E34">
        <w:rPr>
          <w:sz w:val="24"/>
          <w:szCs w:val="24"/>
        </w:rPr>
        <w:t>АО0002697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6E3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F6E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F6E34">
              <w:rPr>
                <w:sz w:val="24"/>
                <w:szCs w:val="24"/>
              </w:rPr>
              <w:t>Боронин Сергей Львович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6E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Боронина Сергея Львовича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F6E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F6E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6E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6E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28.02.2020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6E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22.01.2020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6E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22.01.2020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6E3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22.01.2020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А57-27036/2018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03.12.2019 по делу №А57-27036/2018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Боронин Сергей Львович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645201101715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6E34" w:rsidRDefault="00AF6E3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Срок представления заявок на участие в открытых торгах составляет 25 рабочих дней со дня опубликования и размещения сообщения о проведении торгов.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Тойота RAV4, 2007 г.в. VIN JTMBH31V405035432, цвет серебристый, ПТС 77 Т0 892729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205200,00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20520,00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F6E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6E34" w:rsidRDefault="00AF6E34" w:rsidP="00AF6E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Наименование получателя средств: Боронин Сергей Львович Счет получателя средств: 40817810656002926811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6E34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AA1F3-95D5-4D3E-9B47-BB679517B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2020-01-23T06:20:00Z</dcterms:created>
  <dcterms:modified xsi:type="dcterms:W3CDTF">2020-01-23T06:20:00Z</dcterms:modified>
</cp:coreProperties>
</file>