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21C05">
        <w:rPr>
          <w:b/>
          <w:sz w:val="24"/>
          <w:szCs w:val="24"/>
        </w:rPr>
        <w:t>АО0002673</w:t>
      </w:r>
      <w:r w:rsidRPr="00BE0A9B">
        <w:rPr>
          <w:b/>
          <w:sz w:val="24"/>
          <w:szCs w:val="24"/>
        </w:rPr>
        <w:t>.</w:t>
      </w:r>
    </w:p>
    <w:p w:rsidR="009B22E7" w:rsidRPr="00BE0A9B" w:rsidRDefault="00221C0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06.12.2019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21C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21C05">
        <w:rPr>
          <w:b/>
          <w:sz w:val="24"/>
          <w:szCs w:val="24"/>
        </w:rPr>
        <w:t>АО0002673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21C0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21C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21C05">
              <w:rPr>
                <w:sz w:val="24"/>
                <w:szCs w:val="24"/>
              </w:rPr>
              <w:t>Савельев Юрий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21C0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Савельева Юрия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21C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21C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21C0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21C0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21C0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21C0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21C0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Саратовской области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А57-6161/2019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решения Арбитражного суда Саратовской области от 23.04.2019 по делу А57-6161/2019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Савельев Юрий Александрович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643907216104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При проведении отрытых торгов устанавливается время приема предложений участников торгов о цене имущества должника, составляющее один час от времени начала представления предложений о цене имущества должника до истечения времени представления предложений о цене имущества должника, но не более 30 минут после представления последнего предложения о цене имущества должника. Если в течении указанного времени ни одного предложения о более высокой цене имущества должника не было представлено, открытые торги автоматически, при помощи программно-аппаратных средств электронной площадки, завершаются. Организатор торгов рассматривает предложения участников торгов о цене имущества должника и определяет победителя открытых торгов. В случае если была предложена цена имущества должника, равная цене имущества должника, предложенной другими участниками торгов, представленным признается предложение о цене имущества должника, поступившее ранее других предложений. 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 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В случае отказа или уклонения Победителя торгов от подписания договора купли-продажи в течение 5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 Продажа Имущества оформляется договором купли-продажи Имущества, который заключает Финансовый управляющий с победителем торгов. Обязательными условиями договора купли-продажи Имущества являются: сведения об Имуществе, его составе, характеристиках, описание Имущества; цена продажи Имущества; порядок и срок передачи Имущества покупателю; срок оплаты Имущества, составляющий 30 календарных дней с даты заключения договора; сведения о наличии или об отсутствии обременений в отношении Имущества, в том числе публичного сервитута; иные предусмотренные законодательством Российской Федерации условия. Реквизиты для оплаты приобретаемого имущества: Наименование получателя средств: Савельев Юрий АлександровичСчет получателя средств №: 40817810556002225609БИК получателя: 043601607Наименование банка получателя: Доп. Офис №8622/0301 ПАО «Сбербанк»Корреспондентский счет банка получателя: 30101810200000000607Назначение платежа: оплата по договору купли-продажу имущества Савельева Ю.А.Передача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21C05" w:rsidRDefault="00221C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квартира, общая площадь 52,3 кв.м., расположенная по адресу: Россия, Саратовская обл., г.Балаково, , ул. Саратовское шоссе, д.69/2, кв. 49, кадастровый (или условный) номер 64:40:030301:3623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2100000,00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105000,00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Савельева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</w:t>
            </w:r>
          </w:p>
        </w:tc>
      </w:tr>
      <w:tr w:rsidR="00221C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21C05" w:rsidRDefault="00221C05" w:rsidP="00221C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Савельева Ю.А.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21C0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21C05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586BB-9C82-40D3-A49C-17A5A9FAC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2772</Words>
  <Characters>15807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2019-12-06T12:45:00Z</dcterms:created>
  <dcterms:modified xsi:type="dcterms:W3CDTF">2019-12-06T12:45:00Z</dcterms:modified>
</cp:coreProperties>
</file>