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667F5">
        <w:rPr>
          <w:b/>
          <w:sz w:val="24"/>
          <w:szCs w:val="24"/>
        </w:rPr>
        <w:t>2670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67F5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67F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67F5">
        <w:rPr>
          <w:sz w:val="24"/>
          <w:szCs w:val="24"/>
        </w:rPr>
        <w:t>АО0002670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67F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67F5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67F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67F5">
        <w:rPr>
          <w:sz w:val="24"/>
          <w:szCs w:val="24"/>
        </w:rPr>
        <w:t>АО0002670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667F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67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67F5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667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67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67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67F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01.10.2019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67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667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667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667F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01.10.2019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 от 25.02.2019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667F5" w:rsidRDefault="007667F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 АО «12 Авиационный ремонтный завод» к АНО «Хабаровский АТСК ДОСААФ России» в размере 16 043 944,01 руб.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6246000,00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312300,00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7667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667F5" w:rsidRDefault="007667F5" w:rsidP="007667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67F5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DD01E-3291-4760-94D3-535FF174F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2019-10-24T09:05:00Z</dcterms:created>
  <dcterms:modified xsi:type="dcterms:W3CDTF">2019-10-24T09:05:00Z</dcterms:modified>
</cp:coreProperties>
</file>