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62E81">
        <w:rPr>
          <w:b/>
          <w:sz w:val="24"/>
          <w:szCs w:val="24"/>
        </w:rPr>
        <w:t>АО0002665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 xml:space="preserve">Информация </w:t>
      </w:r>
      <w:proofErr w:type="gramStart"/>
      <w:r w:rsidRPr="00BE0A9B">
        <w:rPr>
          <w:b/>
          <w:sz w:val="24"/>
          <w:szCs w:val="24"/>
        </w:rPr>
        <w:t>о</w:t>
      </w:r>
      <w:proofErr w:type="gramEnd"/>
      <w:r w:rsidRPr="00BE0A9B">
        <w:rPr>
          <w:b/>
          <w:sz w:val="24"/>
          <w:szCs w:val="24"/>
        </w:rPr>
        <w:t>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62E8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62E81">
        <w:rPr>
          <w:b/>
          <w:sz w:val="24"/>
          <w:szCs w:val="24"/>
        </w:rPr>
        <w:t>АО0002665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62E8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62E8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62E81">
              <w:rPr>
                <w:sz w:val="24"/>
                <w:szCs w:val="24"/>
              </w:rPr>
              <w:t>Иванов Александр Анатольевич</w:t>
            </w:r>
            <w:proofErr w:type="gramStart"/>
            <w:r w:rsidRPr="00BE0A9B">
              <w:rPr>
                <w:sz w:val="24"/>
                <w:szCs w:val="24"/>
              </w:rPr>
              <w:t>.»</w:t>
            </w:r>
            <w:proofErr w:type="gramEnd"/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62E8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Иванова Александра Анатольевича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62E8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62E8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62E8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21.08.2019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62E8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25.09.2019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62E8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62E8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62E8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19.08.2019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А33-27232/2018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Публикация на ЕФРСБ от </w:t>
            </w:r>
            <w:r>
              <w:rPr>
                <w:sz w:val="24"/>
                <w:szCs w:val="24"/>
              </w:rPr>
              <w:tab/>
              <w:t>4069024 от 16.08.2019г.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Александр Анатольевич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245201679054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</w:t>
            </w:r>
            <w:proofErr w:type="gramStart"/>
            <w:r>
              <w:rPr>
                <w:sz w:val="24"/>
                <w:szCs w:val="24"/>
              </w:rPr>
              <w:t>признании</w:t>
            </w:r>
            <w:proofErr w:type="gramEnd"/>
            <w:r>
              <w:rPr>
                <w:sz w:val="24"/>
                <w:szCs w:val="24"/>
              </w:rPr>
              <w:t xml:space="preserve"> его участником торгов с указанием причин отказа с приложением копий протокола об определении участников торгов.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проведении отрытых торгов устанавливается время приема предложений участников торгов о цене имущества должника, составляющее один час от времени начала представления предложений о цене имущества должника до истечения времени представления предложений о цене имущества должника, но не более 30 минут после представления последнего предложения о цене имущества должника. Если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указанного времени ни одного предложения о более высокой цене имущества должника не было представлено, открытые торги автоматически, при помощи программно-аппаратных средств электронной площадки, завершаются.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рассматривает предложения участников торгов о цене имущества должника и определяет победителя открытых торгов. В случае если была предложена цена имущества должника, равная цене имущества должника, предложенной другими участниками торгов, представленным признается предложение о цене имущества должника, поступившее ранее других предложений.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результатам проведения открытых торгов оператор электронной площадки с помощью программно-аппаратных средств электронной площадки не позднее 30 минут после окончания открытых торгов составляет проект протокола о результатах торгов или решение о признании торгов </w:t>
            </w:r>
            <w:proofErr w:type="gramStart"/>
            <w:r>
              <w:rPr>
                <w:sz w:val="24"/>
                <w:szCs w:val="24"/>
              </w:rPr>
              <w:t>несостоявшимися</w:t>
            </w:r>
            <w:proofErr w:type="gramEnd"/>
            <w:r>
              <w:rPr>
                <w:sz w:val="24"/>
                <w:szCs w:val="24"/>
              </w:rPr>
              <w:t xml:space="preserve"> и направляет в форме электронного сообщения организатору торгов для утверждения.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Организатор торгов в течение одного часа с момента получения соответствующего проекта протокола или решения, подписывает его квалифицированной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 позднее 30 минут после размещения на электронной площадке указанных протокола или решения организатор торгов посредством программно-аппаратных средств сайта направляет протокол или решение в форме электронного сообщения всем участникам торгов, в том числе на адрес электронной почты, указанный в заявке на участие в торгах.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</w:t>
            </w:r>
            <w:proofErr w:type="gramStart"/>
            <w:r>
              <w:rPr>
                <w:sz w:val="24"/>
                <w:szCs w:val="24"/>
              </w:rPr>
              <w:t>,з</w:t>
            </w:r>
            <w:proofErr w:type="gramEnd"/>
            <w:r>
              <w:rPr>
                <w:sz w:val="24"/>
                <w:szCs w:val="24"/>
              </w:rPr>
              <w:t xml:space="preserve">аявка которого на участие в торгах содержит предложение о цене имущества должника не ниже установленной начальной цены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случае отказа или уклонения Победителя торгов от подписания договора купли-продажи в течение 5 дней со дня получения предложения конкурсного управляющего о заключении такого договора внесенный задаток ему не </w:t>
            </w:r>
            <w:proofErr w:type="gramStart"/>
            <w:r>
              <w:rPr>
                <w:sz w:val="24"/>
                <w:szCs w:val="24"/>
              </w:rPr>
              <w:t>возвращается</w:t>
            </w:r>
            <w:proofErr w:type="gramEnd"/>
            <w:r>
              <w:rPr>
                <w:sz w:val="24"/>
                <w:szCs w:val="24"/>
              </w:rPr>
              <w:t xml:space="preserve">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 рабочих дней со дня заключения договора купли-продажи направляет оператору электронной площадки в форме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уклонения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 продаже имущества оплата в соответствии с договором купли-продажи имущества должна быть осуществлена покупателем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30 дней со дня подписания этого договора.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 Имущества, который заключает Финансовый управляющий с победителем торгов.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Обязательными условиями договора купли-продажи Имущества являются: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об Имуществе, его составе, характеристиках, описание Имущества;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цена продажи Имущества;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передачи Имущества покупателю;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срок оплаты Имущества, составляющий 30 календарных дней </w:t>
            </w:r>
            <w:proofErr w:type="gramStart"/>
            <w:r>
              <w:rPr>
                <w:sz w:val="24"/>
                <w:szCs w:val="24"/>
              </w:rPr>
              <w:t>с даты заключения</w:t>
            </w:r>
            <w:proofErr w:type="gramEnd"/>
            <w:r>
              <w:rPr>
                <w:sz w:val="24"/>
                <w:szCs w:val="24"/>
              </w:rPr>
              <w:t xml:space="preserve"> договора;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сведения о наличии или об отсутствии обременений в отношении Имущества, в том числе публичного сервитута;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предусмотренные законодательством Российской Федерации условия.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для оплаты приобретаемого имущества: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Иванов Александр Анатольевич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получателя средств №: 40817810356002573962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БИК получателя: 043601607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Доп. Офис №8622/0301 ПАО «Сбербанк»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Корреспондентский счет банка получателя: 30101810200000000607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Назначение платежа: оплата по договору </w:t>
            </w:r>
            <w:proofErr w:type="gramStart"/>
            <w:r>
              <w:rPr>
                <w:sz w:val="24"/>
                <w:szCs w:val="24"/>
              </w:rPr>
              <w:t>купли-продажу</w:t>
            </w:r>
            <w:proofErr w:type="gramEnd"/>
            <w:r>
              <w:rPr>
                <w:sz w:val="24"/>
                <w:szCs w:val="24"/>
              </w:rPr>
              <w:t xml:space="preserve"> имущества Иванова А.А.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Передача имущества Финансовым управляющим и принятие его покупателем осуществляется по передаточному акту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подписываемому сторонами и оформляемому в соответствии с законодательством РФ. </w:t>
            </w:r>
          </w:p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8-987-810-53-66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62E81" w:rsidRDefault="00462E8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1 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</w:t>
            </w:r>
            <w:proofErr w:type="gramStart"/>
            <w:r>
              <w:rPr>
                <w:sz w:val="24"/>
                <w:szCs w:val="24"/>
              </w:rPr>
              <w:t xml:space="preserve"> ,</w:t>
            </w:r>
            <w:proofErr w:type="gramEnd"/>
            <w:r>
              <w:rPr>
                <w:sz w:val="24"/>
                <w:szCs w:val="24"/>
              </w:rPr>
              <w:t xml:space="preserve"> объявленным в информационном сообщении, в срок не менее чем 25 рабочих дней со дня опубликования и размещения сообщения о проведении торгов.  Заявка на участие в торгах должна соответствовать требованиям, указанным в сообщении о проведении торгов, и подписана электронной подписью заявителя.  Заявка на участие должна содержать: 1. Обязательство участника открытых торгов соблюдать требования, указанные в сообщении о проведении открытых торгов (в случае наличия таких требований); 2. </w:t>
            </w:r>
            <w:proofErr w:type="gramStart"/>
            <w:r>
              <w:rPr>
                <w:sz w:val="24"/>
                <w:szCs w:val="24"/>
              </w:rPr>
              <w:t>Фирменное наименование,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налогоплательщика.  3.</w:t>
            </w:r>
            <w:proofErr w:type="gramEnd"/>
            <w:r>
              <w:rPr>
                <w:sz w:val="24"/>
                <w:szCs w:val="24"/>
              </w:rPr>
              <w:t xml:space="preserve"> Сведения о наличии или отсутствии заинтересованности Заявителя по отношению к Должнику, Залоговому кредитору, Финансовому управляющему и о характере этой заинтересованности, сведения об участии в капитале Заявителя Финансового управляющего, а также саморегулируемой организации арбитражных управляющих, членом или руководителем которой является Финансовый управляющий.  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</w:t>
            </w:r>
            <w:proofErr w:type="gramStart"/>
            <w:r>
              <w:rPr>
                <w:sz w:val="24"/>
                <w:szCs w:val="24"/>
              </w:rPr>
              <w:t>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</w:t>
            </w:r>
            <w:proofErr w:type="gramEnd"/>
            <w:r>
              <w:rPr>
                <w:sz w:val="24"/>
                <w:szCs w:val="24"/>
              </w:rPr>
              <w:t xml:space="preserve">  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 Задаток внесенный Победителем торгов, засчитывается в счет оплаты приобретаемого Имущества.  При отказе в допуске Заявителя к участию в торгах задаток возвращается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рабочих дней со дня подписания протокола об определении Участников торгов.  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 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 Решение организатора торгов о допуске заявителей к участию в открытых торгах принимается в течение 5 дней, результаты оформляются протоколом об определении участников торгов и в день его подписания направляются оператору электронной площадки в форме электронного сообщения, подписанного квалифицированной электронной подписью.  Организатор торгов обязан обеспечить конфиденциальность сведений, содержащихся в представленных заявках на участие в торгах.  </w:t>
            </w:r>
            <w:proofErr w:type="gramStart"/>
            <w:r>
              <w:rPr>
                <w:sz w:val="24"/>
                <w:szCs w:val="24"/>
              </w:rPr>
              <w:t>Решение об отказе в допуске Заявителя к участию в торгах принимается в случае, если: 1. заявка на участие не соответствует установленным требованиям; 2. представленные заявителем документы не соответствуют установленным к ним требованиям или сведения, содержащиеся в них, недостоверны.  3. поступление задатка на счета, указанные в сообщение о проведении торгов, не подтверждено на дату составления протокола об определении участников торгов.</w:t>
            </w:r>
            <w:proofErr w:type="gramEnd"/>
            <w:r>
              <w:rPr>
                <w:sz w:val="24"/>
                <w:szCs w:val="24"/>
              </w:rPr>
              <w:t xml:space="preserve">  Указанный перечень оснований для отказа является исчерпывающим.  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календарных дней со дня подписания и направления протокола об определении участников торгов оператору электронной площадки организатор торгов посредством программно-аппаратных средств сайта направляет каждому заявителю, чья заявка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признание заявителя участником торгов или об отказе в </w:t>
            </w:r>
            <w:proofErr w:type="gramStart"/>
            <w:r>
              <w:rPr>
                <w:sz w:val="24"/>
                <w:szCs w:val="24"/>
              </w:rPr>
              <w:t>признании</w:t>
            </w:r>
            <w:proofErr w:type="gramEnd"/>
            <w:r>
              <w:rPr>
                <w:sz w:val="24"/>
                <w:szCs w:val="24"/>
              </w:rPr>
              <w:t xml:space="preserve"> его участником торгов с указанием причин отказа с приложением копий протокола об определении участников торгов.   В случае отказа или уклонения Победителя торгов от подписания договора купли-продажи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дней со дня получения предложения финансового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торгов,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 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Недвижимое имущество (двухкомнатная квартира 44,10 кв.м.), расположенное по адресу</w:t>
            </w:r>
            <w:proofErr w:type="gramStart"/>
            <w:r>
              <w:rPr>
                <w:sz w:val="24"/>
                <w:szCs w:val="24"/>
              </w:rPr>
              <w:t xml:space="preserve"> :</w:t>
            </w:r>
            <w:proofErr w:type="gramEnd"/>
            <w:r>
              <w:rPr>
                <w:sz w:val="24"/>
                <w:szCs w:val="24"/>
              </w:rPr>
              <w:t xml:space="preserve"> Красноярский край, г. Железногорск, ул. </w:t>
            </w:r>
            <w:proofErr w:type="gramStart"/>
            <w:r>
              <w:rPr>
                <w:sz w:val="24"/>
                <w:szCs w:val="24"/>
              </w:rPr>
              <w:t>Комсомольская</w:t>
            </w:r>
            <w:proofErr w:type="gramEnd"/>
            <w:r>
              <w:rPr>
                <w:sz w:val="24"/>
                <w:szCs w:val="24"/>
              </w:rPr>
              <w:t>, д. 16, кв. 6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777000,00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38850,00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должен внести задаток в размере 20 % от начальной цены продажи имущества на счет, определенный организатором торгов и указанный в сообщении о торгах, проводимых на электронной площадке. Задаток должен быть внесен Заявителем в срок, указанный в информационном сообщении о проведении торгов, до даты окончания приема заявок на участие в торгах.  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  Задаток внесенный Победителем торгов, засчитывается в счет оплаты приобретаемого Имущества.  При отказе в допуске Заявителя к участию в торгах задаток возвращается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5 рабочих дней со дня подписания протокола об определении Участников торгов.   Для участия в открытых торгах Заявитель представляет оператору электронной площадки в форме электронного сообщения, подписанный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рассматривается.  В течени</w:t>
            </w:r>
            <w:proofErr w:type="gramStart"/>
            <w:r>
              <w:rPr>
                <w:sz w:val="24"/>
                <w:szCs w:val="24"/>
              </w:rPr>
              <w:t>и</w:t>
            </w:r>
            <w:proofErr w:type="gramEnd"/>
            <w:r>
              <w:rPr>
                <w:sz w:val="24"/>
                <w:szCs w:val="24"/>
              </w:rPr>
              <w:t xml:space="preserve"> 30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</w:t>
            </w:r>
          </w:p>
        </w:tc>
      </w:tr>
      <w:tr w:rsidR="00462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62E81" w:rsidRDefault="00462E81" w:rsidP="00462E8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Наименование получателя средств: Иванов Александр Анатольевич Счет получателя средств №: 40817810356002573962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должника Иванова А.А.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62E81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 xml:space="preserve">Настоящий протокол подлежит хранению на ЭТП в течение 10 (десяти) лет </w:t>
      </w:r>
      <w:proofErr w:type="gramStart"/>
      <w:r w:rsidRPr="0044172D">
        <w:rPr>
          <w:sz w:val="24"/>
          <w:szCs w:val="24"/>
        </w:rPr>
        <w:t>с даты проведения</w:t>
      </w:r>
      <w:proofErr w:type="gramEnd"/>
      <w:r w:rsidRPr="0044172D">
        <w:rPr>
          <w:sz w:val="24"/>
          <w:szCs w:val="24"/>
        </w:rPr>
        <w:t xml:space="preserve">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62E81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2748</Words>
  <Characters>15670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2019-10-10T11:05:00Z</dcterms:created>
  <dcterms:modified xsi:type="dcterms:W3CDTF">2019-10-10T11:05:00Z</dcterms:modified>
</cp:coreProperties>
</file>