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287F">
        <w:rPr>
          <w:b/>
          <w:sz w:val="24"/>
          <w:szCs w:val="24"/>
        </w:rPr>
        <w:t>2651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287F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28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287F">
        <w:rPr>
          <w:sz w:val="24"/>
          <w:szCs w:val="24"/>
        </w:rPr>
        <w:t>АО0002651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28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287F">
        <w:rPr>
          <w:sz w:val="24"/>
          <w:szCs w:val="24"/>
        </w:rPr>
        <w:t>ООО «СКИФ Спешиал Кемикалз»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28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287F">
        <w:rPr>
          <w:sz w:val="24"/>
          <w:szCs w:val="24"/>
        </w:rPr>
        <w:t>АО0002651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28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28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287F">
              <w:rPr>
                <w:sz w:val="24"/>
                <w:szCs w:val="24"/>
              </w:rPr>
              <w:t>ООО «СКИФ Спешиал Кемикалз»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2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28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28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28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18.06.2019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2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2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2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28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Торгашев Валерий  Павлович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524901037063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"Гарантия" 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5 от 06.06.19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повторных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оплатить стоимость имущества не позднее,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Емец Анастасия Александровна 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287F" w:rsidRDefault="00C6287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Товарный знак  «Ультрарез»,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100000,00 руб.; 2) Товарный знак «Ультрацид»,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100000,00 руб.; 3) Товарный знак «Ультралайт», номер государственной регистрации – 293599, дата государственной регистрации – 04.08.2005, дата истечения срока действия исключительного права на товарный знак – 01.02.2025, начальная цена 100000,00 руб.; 4) Товарный знак «Ультрасайз»,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01.02.2025, начальная цена 100000,00 руб.; 5) Товарный знак «СКИФ», номер государственной регистрации – 312264, дата государственной регистрации – 16.08.2006, дата истечения срока действия исключительного права на товарный знак – 07.02.2025, начальная цена 100000,00 руб.; 6) Товарный знак «Сандиол»,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36440,68 руб.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536440,68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26822,034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C62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287F" w:rsidRDefault="00C6287F" w:rsidP="00C62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287F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ABCF3-C640-4DC7-860C-D0DF69E2D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2019-07-29T10:54:00Z</dcterms:created>
  <dcterms:modified xsi:type="dcterms:W3CDTF">2019-07-29T10:54:00Z</dcterms:modified>
</cp:coreProperties>
</file>