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770D">
        <w:rPr>
          <w:b/>
          <w:sz w:val="24"/>
          <w:szCs w:val="24"/>
        </w:rPr>
        <w:t>2646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770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77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770D">
        <w:rPr>
          <w:sz w:val="24"/>
          <w:szCs w:val="24"/>
        </w:rPr>
        <w:t>АО0002646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77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770D">
        <w:rPr>
          <w:sz w:val="24"/>
          <w:szCs w:val="24"/>
        </w:rPr>
        <w:t>Дворянчикова  Юлия 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77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770D">
        <w:rPr>
          <w:sz w:val="24"/>
          <w:szCs w:val="24"/>
        </w:rPr>
        <w:t>АО0002646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77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77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770D">
              <w:rPr>
                <w:sz w:val="24"/>
                <w:szCs w:val="24"/>
              </w:rPr>
              <w:t>Дворянчикова  Юлия 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77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77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77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77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77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77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77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77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 (ИНН 7718748282, ОГРН 1127799026486)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А57-27543/2018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18.01.2019г. по делу № А57-27543/2018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Дворянчикова  Юлия  Владимировна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644920179005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Имущества являются: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 Имущества; 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продажи Имущества; 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передачи Имущества покупателю;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оплаты Имущества, составляющий 30 календарных дней с даты заключения договора; 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наличии или об отсутствии обременений в отношении Имущества, в том числе публичного сервитута; 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предусмотренные законодательством Российской Федерации условия.</w:t>
            </w:r>
          </w:p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продаже Имущества оплата в соответствии с договором купли-продажи Имущества должна быть осуществлена покупателем в течение тридцати дней со дня подписания этого договора. Оплата Имущества в рассрочку не допускается. Оплата Имущества должника перечисляется покупателем на счет должника, используемый в ходе процедуры банкротства. Внесенный победителем торгов задаток засчитывается в счет оплаты продаваемого па торгах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770D" w:rsidRDefault="006A770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ДАТСУН ОН-ДО, VIN Z8NBAFBD0J0061588, 2017, гос. номер А569СН164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300000,00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  <w:r>
              <w:rPr>
                <w:rFonts w:cstheme="minorHAnsi"/>
                <w:sz w:val="24"/>
                <w:szCs w:val="24"/>
              </w:rPr>
              <w:tab/>
              <w:t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6A77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770D" w:rsidRDefault="006A770D" w:rsidP="006A77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Дворянчикова Юлия Владимировна Счет получателя средств №: 40817810256000613034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770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72F2F-96BA-4C3F-9ECD-C7095113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2019-05-27T11:13:00Z</dcterms:created>
  <dcterms:modified xsi:type="dcterms:W3CDTF">2019-05-27T11:13:00Z</dcterms:modified>
</cp:coreProperties>
</file>