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310C">
        <w:rPr>
          <w:b/>
          <w:sz w:val="24"/>
          <w:szCs w:val="24"/>
        </w:rPr>
        <w:t>2623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A310C">
        <w:rPr>
          <w:sz w:val="24"/>
          <w:szCs w:val="24"/>
        </w:rPr>
        <w:t>Стрельникова Юлия Станиславна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A310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A310C">
        <w:rPr>
          <w:sz w:val="24"/>
          <w:szCs w:val="24"/>
        </w:rPr>
        <w:t>АО0002623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A310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A310C">
        <w:rPr>
          <w:sz w:val="24"/>
          <w:szCs w:val="24"/>
        </w:rPr>
        <w:t>Бахтурин Виталий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A310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A310C">
        <w:rPr>
          <w:sz w:val="24"/>
          <w:szCs w:val="24"/>
        </w:rPr>
        <w:t>АО0002623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310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A310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A310C">
              <w:rPr>
                <w:sz w:val="24"/>
                <w:szCs w:val="24"/>
              </w:rPr>
              <w:t>Бахтурин Виталий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31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должника– гражданина Бахтурина Виталия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A310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A310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310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06.12.2018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31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31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31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310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АУ "Лига"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А57-32886/2016 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26.04.2017 г. по делу №А57-32886/2016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Бахтурин Виталий Александрович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645401134845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Договор купли-продажи имущества должника должен быть заключен в течение 5 (пяти)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310C" w:rsidRDefault="00EA310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документа.Заявка на участие в торгах оформляется в форме электронного документа.Для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 - обязательство заявителя соблюдать требования, указанные в сообщении о проведении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½ квартиры (общая долевая собственность, доля в праве ½), адрес: г. Саратов, ул. Новоузенская, д. 11/13, кв. 77, кадастровый номер: 64:48:060125:2997, 134,3 кв.м - общая площадь, продаваемая площадь ½ - 67,15 кв.м. 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3240000,00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EA31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310C" w:rsidRDefault="00EA310C" w:rsidP="00EA31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Бахтурин Виталий Александрович Банк получателя – Доп. офис №8622/0311 ПАО Сбербанк Кор/счет банка: 30101810500000000649 БИК банка– 046311649 Счет получателя – 40817810456009758208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A310C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A1067-07BD-4BE0-9250-5F5826BD6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1246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2018-12-04T09:30:00Z</dcterms:created>
  <dcterms:modified xsi:type="dcterms:W3CDTF">2018-12-04T09:30:00Z</dcterms:modified>
</cp:coreProperties>
</file>