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6067CF">
        <w:rPr>
          <w:b/>
          <w:sz w:val="24"/>
          <w:szCs w:val="24"/>
        </w:rPr>
        <w:t>АО0002556</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6067CF">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6067CF">
        <w:rPr>
          <w:b/>
          <w:sz w:val="24"/>
          <w:szCs w:val="24"/>
        </w:rPr>
        <w:t>АО0002556</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6067CF"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6067CF">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6067CF">
              <w:rPr>
                <w:sz w:val="24"/>
                <w:szCs w:val="24"/>
              </w:rPr>
              <w:t>Общественный фонд г. Пензы "Русская охота"</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6067CF" w:rsidP="000E46A0">
            <w:pPr>
              <w:rPr>
                <w:sz w:val="24"/>
                <w:szCs w:val="24"/>
                <w:lang w:val="en-US"/>
              </w:rPr>
            </w:pPr>
            <w:bookmarkStart w:id="7" w:name="ДопСведение"/>
            <w:bookmarkEnd w:id="7"/>
            <w:r>
              <w:rPr>
                <w:sz w:val="24"/>
                <w:szCs w:val="24"/>
                <w:lang w:val="en-US"/>
              </w:rPr>
              <w:t>Торги в форме открытого аукциона по продаже имущества Общественного фонда г. Пензы «Русская охота»</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6067CF">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6067CF">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6067CF" w:rsidP="000E46A0">
            <w:pPr>
              <w:rPr>
                <w:rFonts w:cstheme="minorHAnsi"/>
                <w:sz w:val="24"/>
                <w:szCs w:val="24"/>
              </w:rPr>
            </w:pPr>
            <w:bookmarkStart w:id="10" w:name="ДатаНачПриемЗаявки_ддммгг"/>
            <w:bookmarkEnd w:id="10"/>
            <w:r>
              <w:rPr>
                <w:rFonts w:cstheme="minorHAnsi"/>
                <w:sz w:val="24"/>
                <w:szCs w:val="24"/>
              </w:rPr>
              <w:t>16.05.2016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6067CF" w:rsidP="000E46A0">
            <w:pPr>
              <w:rPr>
                <w:sz w:val="24"/>
                <w:szCs w:val="24"/>
              </w:rPr>
            </w:pPr>
            <w:bookmarkStart w:id="12" w:name="ДатаКонПриемЗаявки_ддммгг"/>
            <w:bookmarkEnd w:id="12"/>
            <w:r>
              <w:rPr>
                <w:sz w:val="24"/>
                <w:szCs w:val="24"/>
              </w:rPr>
              <w:t>10.06.2016</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6067CF" w:rsidP="000E46A0">
            <w:pPr>
              <w:rPr>
                <w:sz w:val="24"/>
                <w:szCs w:val="24"/>
              </w:rPr>
            </w:pPr>
            <w:bookmarkStart w:id="14" w:name="ДатаПубСМИ_ддммгг"/>
            <w:bookmarkEnd w:id="14"/>
            <w:r>
              <w:rPr>
                <w:sz w:val="24"/>
                <w:szCs w:val="24"/>
              </w:rPr>
              <w:t>22.04.2016</w:t>
            </w:r>
            <w:r w:rsidR="004C520C" w:rsidRPr="00BE0A9B">
              <w:rPr>
                <w:sz w:val="24"/>
                <w:szCs w:val="24"/>
              </w:rPr>
              <w:t xml:space="preserve"> года в </w:t>
            </w:r>
            <w:bookmarkStart w:id="15" w:name="ВремяПубСМИ_ччмм"/>
            <w:bookmarkEnd w:id="15"/>
            <w:r>
              <w:rPr>
                <w:sz w:val="24"/>
                <w:szCs w:val="24"/>
              </w:rPr>
              <w:t>12:00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6067CF" w:rsidP="000E46A0">
            <w:pPr>
              <w:rPr>
                <w:sz w:val="24"/>
                <w:szCs w:val="24"/>
              </w:rPr>
            </w:pPr>
            <w:bookmarkStart w:id="16" w:name="ДатаПубОрган_ддммгг"/>
            <w:bookmarkEnd w:id="16"/>
            <w:r>
              <w:rPr>
                <w:sz w:val="24"/>
                <w:szCs w:val="24"/>
              </w:rPr>
              <w:t>19.04.2016</w:t>
            </w:r>
            <w:r w:rsidR="004C520C" w:rsidRPr="00BE0A9B">
              <w:rPr>
                <w:sz w:val="24"/>
                <w:szCs w:val="24"/>
              </w:rPr>
              <w:t xml:space="preserve"> года в </w:t>
            </w:r>
            <w:bookmarkStart w:id="17" w:name="ВремяПубОрган_ччмм"/>
            <w:bookmarkEnd w:id="17"/>
            <w:r>
              <w:rPr>
                <w:sz w:val="24"/>
                <w:szCs w:val="24"/>
              </w:rPr>
              <w:t>1:00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6067CF" w:rsidP="000E46A0">
            <w:pPr>
              <w:rPr>
                <w:sz w:val="24"/>
                <w:szCs w:val="24"/>
              </w:rPr>
            </w:pPr>
            <w:bookmarkStart w:id="18" w:name="ДатаПубРеестр_ддммгг"/>
            <w:bookmarkEnd w:id="18"/>
            <w:r>
              <w:rPr>
                <w:sz w:val="24"/>
                <w:szCs w:val="24"/>
              </w:rPr>
              <w:t>17.05.2016</w:t>
            </w:r>
            <w:r w:rsidR="004C520C" w:rsidRPr="00BE0A9B">
              <w:rPr>
                <w:sz w:val="24"/>
                <w:szCs w:val="24"/>
              </w:rPr>
              <w:t xml:space="preserve"> года в </w:t>
            </w:r>
            <w:bookmarkStart w:id="19" w:name="ВремяПубРеестр_ччмм"/>
            <w:bookmarkEnd w:id="19"/>
            <w:r>
              <w:rPr>
                <w:sz w:val="24"/>
                <w:szCs w:val="24"/>
              </w:rPr>
              <w:t>9:00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6067CF" w:rsidRDefault="006067CF" w:rsidP="006067CF">
            <w:pPr>
              <w:spacing w:after="120" w:line="240" w:lineRule="auto"/>
              <w:contextualSpacing/>
              <w:rPr>
                <w:sz w:val="24"/>
                <w:szCs w:val="24"/>
              </w:rPr>
            </w:pPr>
            <w:r>
              <w:rPr>
                <w:sz w:val="24"/>
                <w:szCs w:val="24"/>
              </w:rPr>
              <w:t>Кармеева Альбина Абдулхаковна</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ИНН</w:t>
            </w:r>
          </w:p>
        </w:tc>
        <w:tc>
          <w:tcPr>
            <w:tcW w:w="4786" w:type="dxa"/>
          </w:tcPr>
          <w:p w:rsidR="006067CF" w:rsidRDefault="006067CF" w:rsidP="006067CF">
            <w:pPr>
              <w:spacing w:after="120" w:line="240" w:lineRule="auto"/>
              <w:contextualSpacing/>
              <w:rPr>
                <w:sz w:val="24"/>
                <w:szCs w:val="24"/>
              </w:rPr>
            </w:pPr>
            <w:r>
              <w:rPr>
                <w:sz w:val="24"/>
                <w:szCs w:val="24"/>
              </w:rPr>
              <w:t>583405086623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bookmarkStart w:id="21" w:name="Арбитр"/>
            <w:bookmarkEnd w:id="21"/>
            <w:r>
              <w:rPr>
                <w:sz w:val="24"/>
                <w:szCs w:val="24"/>
              </w:rPr>
              <w:lastRenderedPageBreak/>
              <w:t>ФИО</w:t>
            </w:r>
          </w:p>
        </w:tc>
        <w:tc>
          <w:tcPr>
            <w:tcW w:w="4786" w:type="dxa"/>
          </w:tcPr>
          <w:p w:rsidR="006067CF" w:rsidRDefault="006067CF" w:rsidP="006067CF">
            <w:pPr>
              <w:spacing w:after="120" w:line="240" w:lineRule="auto"/>
              <w:contextualSpacing/>
              <w:rPr>
                <w:sz w:val="24"/>
                <w:szCs w:val="24"/>
              </w:rPr>
            </w:pPr>
            <w:r>
              <w:rPr>
                <w:sz w:val="24"/>
                <w:szCs w:val="24"/>
              </w:rPr>
              <w:t>Кармеева Альбина Абдулхаковна</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ИНН</w:t>
            </w:r>
          </w:p>
        </w:tc>
        <w:tc>
          <w:tcPr>
            <w:tcW w:w="4786" w:type="dxa"/>
          </w:tcPr>
          <w:p w:rsidR="006067CF" w:rsidRDefault="006067CF" w:rsidP="006067CF">
            <w:pPr>
              <w:spacing w:after="120" w:line="240" w:lineRule="auto"/>
              <w:contextualSpacing/>
              <w:rPr>
                <w:sz w:val="24"/>
                <w:szCs w:val="24"/>
              </w:rPr>
            </w:pPr>
            <w:r>
              <w:rPr>
                <w:sz w:val="24"/>
                <w:szCs w:val="24"/>
              </w:rPr>
              <w:t>583405086623</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Наименование СРО</w:t>
            </w:r>
          </w:p>
        </w:tc>
        <w:tc>
          <w:tcPr>
            <w:tcW w:w="4786" w:type="dxa"/>
          </w:tcPr>
          <w:p w:rsidR="006067CF" w:rsidRDefault="006067CF" w:rsidP="006067CF">
            <w:pPr>
              <w:spacing w:after="120" w:line="240" w:lineRule="auto"/>
              <w:contextualSpacing/>
              <w:rPr>
                <w:sz w:val="24"/>
                <w:szCs w:val="24"/>
              </w:rPr>
            </w:pPr>
            <w:r>
              <w:rPr>
                <w:sz w:val="24"/>
                <w:szCs w:val="24"/>
              </w:rPr>
              <w:t>СРО АУ "Лига" - Ассоциация "Саморегулируемая организация арбитражных управляющих "Лига"</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Регистрационный номер ФРС</w:t>
            </w:r>
          </w:p>
        </w:tc>
        <w:tc>
          <w:tcPr>
            <w:tcW w:w="4786" w:type="dxa"/>
          </w:tcPr>
          <w:p w:rsidR="006067CF" w:rsidRDefault="006067CF" w:rsidP="006067CF">
            <w:pPr>
              <w:spacing w:after="120" w:line="240" w:lineRule="auto"/>
              <w:contextualSpacing/>
              <w:rPr>
                <w:sz w:val="24"/>
                <w:szCs w:val="24"/>
              </w:rPr>
            </w:pPr>
            <w:r>
              <w:rPr>
                <w:sz w:val="24"/>
                <w:szCs w:val="24"/>
              </w:rPr>
              <w:t>11549</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6067CF" w:rsidRDefault="006067CF" w:rsidP="006067CF">
            <w:pPr>
              <w:spacing w:after="120" w:line="240" w:lineRule="auto"/>
              <w:contextualSpacing/>
              <w:rPr>
                <w:sz w:val="24"/>
                <w:szCs w:val="24"/>
              </w:rPr>
            </w:pPr>
            <w:r>
              <w:rPr>
                <w:sz w:val="24"/>
                <w:szCs w:val="24"/>
              </w:rPr>
              <w:t xml:space="preserve">Арбитражный суд Пензенской области </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Номер дела о банкротстве</w:t>
            </w:r>
          </w:p>
        </w:tc>
        <w:tc>
          <w:tcPr>
            <w:tcW w:w="4786" w:type="dxa"/>
          </w:tcPr>
          <w:p w:rsidR="006067CF" w:rsidRDefault="006067CF" w:rsidP="006067CF">
            <w:pPr>
              <w:spacing w:after="120" w:line="240" w:lineRule="auto"/>
              <w:contextualSpacing/>
              <w:rPr>
                <w:sz w:val="24"/>
                <w:szCs w:val="24"/>
              </w:rPr>
            </w:pPr>
            <w:r>
              <w:rPr>
                <w:sz w:val="24"/>
                <w:szCs w:val="24"/>
              </w:rPr>
              <w:t>А 49-488/2010</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Основание для проведения торгов</w:t>
            </w:r>
          </w:p>
        </w:tc>
        <w:tc>
          <w:tcPr>
            <w:tcW w:w="4786" w:type="dxa"/>
          </w:tcPr>
          <w:p w:rsidR="006067CF" w:rsidRDefault="006067CF" w:rsidP="006067CF">
            <w:pPr>
              <w:spacing w:after="120" w:line="240" w:lineRule="auto"/>
              <w:contextualSpacing/>
              <w:rPr>
                <w:sz w:val="24"/>
                <w:szCs w:val="24"/>
              </w:rPr>
            </w:pPr>
            <w:r>
              <w:rPr>
                <w:sz w:val="24"/>
                <w:szCs w:val="24"/>
              </w:rPr>
              <w:t xml:space="preserve">Положение о порядке, сроках и условиях продажи имущества должника, утвержденное собранием кредиторов от 14 апреля 2016 г. Должник Общественный фонд г.Пензы «Русская охота».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6067CF" w:rsidRDefault="006067CF" w:rsidP="006067CF">
            <w:pPr>
              <w:spacing w:after="120" w:line="240" w:lineRule="auto"/>
              <w:contextualSpacing/>
              <w:rPr>
                <w:sz w:val="24"/>
                <w:szCs w:val="24"/>
              </w:rPr>
            </w:pPr>
            <w:r>
              <w:rPr>
                <w:sz w:val="24"/>
                <w:szCs w:val="24"/>
              </w:rPr>
              <w:t>Юридическое лицо</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Полное наименование организации</w:t>
            </w:r>
          </w:p>
        </w:tc>
        <w:tc>
          <w:tcPr>
            <w:tcW w:w="4786" w:type="dxa"/>
          </w:tcPr>
          <w:p w:rsidR="006067CF" w:rsidRDefault="006067CF" w:rsidP="006067CF">
            <w:pPr>
              <w:spacing w:after="120" w:line="240" w:lineRule="auto"/>
              <w:contextualSpacing/>
              <w:rPr>
                <w:sz w:val="24"/>
                <w:szCs w:val="24"/>
              </w:rPr>
            </w:pPr>
            <w:r>
              <w:rPr>
                <w:sz w:val="24"/>
                <w:szCs w:val="24"/>
              </w:rPr>
              <w:t>Общественный фонд г. Пензы "Русская охота"</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Краткое наименование организации</w:t>
            </w:r>
          </w:p>
        </w:tc>
        <w:tc>
          <w:tcPr>
            <w:tcW w:w="4786" w:type="dxa"/>
          </w:tcPr>
          <w:p w:rsidR="006067CF" w:rsidRDefault="006067CF" w:rsidP="006067CF">
            <w:pPr>
              <w:spacing w:after="120" w:line="240" w:lineRule="auto"/>
              <w:contextualSpacing/>
              <w:rPr>
                <w:sz w:val="24"/>
                <w:szCs w:val="24"/>
              </w:rPr>
            </w:pPr>
            <w:r>
              <w:rPr>
                <w:sz w:val="24"/>
                <w:szCs w:val="24"/>
              </w:rPr>
              <w:t>Общественный фонд г. Пензы "Русская охота"</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ИНН</w:t>
            </w:r>
          </w:p>
        </w:tc>
        <w:tc>
          <w:tcPr>
            <w:tcW w:w="4786" w:type="dxa"/>
          </w:tcPr>
          <w:p w:rsidR="006067CF" w:rsidRDefault="006067CF" w:rsidP="006067CF">
            <w:pPr>
              <w:spacing w:after="120" w:line="240" w:lineRule="auto"/>
              <w:contextualSpacing/>
              <w:rPr>
                <w:sz w:val="24"/>
                <w:szCs w:val="24"/>
              </w:rPr>
            </w:pPr>
            <w:r>
              <w:rPr>
                <w:sz w:val="24"/>
                <w:szCs w:val="24"/>
              </w:rPr>
              <w:t>5836114401</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ОГРН</w:t>
            </w:r>
          </w:p>
        </w:tc>
        <w:tc>
          <w:tcPr>
            <w:tcW w:w="4786" w:type="dxa"/>
          </w:tcPr>
          <w:p w:rsidR="006067CF" w:rsidRDefault="006067CF" w:rsidP="006067CF">
            <w:pPr>
              <w:spacing w:after="120" w:line="240" w:lineRule="auto"/>
              <w:contextualSpacing/>
              <w:rPr>
                <w:sz w:val="24"/>
                <w:szCs w:val="24"/>
              </w:rPr>
            </w:pPr>
            <w:r>
              <w:rPr>
                <w:sz w:val="24"/>
                <w:szCs w:val="24"/>
              </w:rPr>
              <w:t>1035800000455</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6067CF" w:rsidRDefault="006067CF" w:rsidP="006067CF">
            <w:pPr>
              <w:spacing w:after="120" w:line="240" w:lineRule="auto"/>
              <w:contextualSpacing/>
              <w:rPr>
                <w:sz w:val="24"/>
                <w:szCs w:val="24"/>
              </w:rPr>
            </w:pPr>
            <w:r>
              <w:rPr>
                <w:sz w:val="24"/>
                <w:szCs w:val="24"/>
              </w:rPr>
              <w:t>В течение 5 дней с даты подписания протокола о результатах торгов, победитель обязан заключить договор купли-продажи имущества и оплатить имущество в течение 30 дней со дня подписания договора купли-продажи. С проектом договора купли-продажи, договора о задатке, а также дополнительную информацию можно получить по адресу: г. Пенза, ул. Володарского, д. 32, по тел.: 89273736888.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6067CF" w:rsidRDefault="006067CF" w:rsidP="006067CF">
            <w:pPr>
              <w:spacing w:after="120" w:line="240" w:lineRule="auto"/>
              <w:contextualSpacing/>
              <w:rPr>
                <w:sz w:val="24"/>
                <w:szCs w:val="24"/>
              </w:rPr>
            </w:pPr>
            <w:r>
              <w:rPr>
                <w:sz w:val="24"/>
                <w:szCs w:val="24"/>
              </w:rPr>
              <w:t>Кармеева Альбина Абдулхаковна</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Контактный телефон</w:t>
            </w:r>
          </w:p>
        </w:tc>
        <w:tc>
          <w:tcPr>
            <w:tcW w:w="4786" w:type="dxa"/>
          </w:tcPr>
          <w:p w:rsidR="006067CF" w:rsidRDefault="006067CF" w:rsidP="006067CF">
            <w:pPr>
              <w:spacing w:after="120" w:line="240" w:lineRule="auto"/>
              <w:contextualSpacing/>
              <w:rPr>
                <w:sz w:val="24"/>
                <w:szCs w:val="24"/>
              </w:rPr>
            </w:pPr>
            <w:r>
              <w:rPr>
                <w:sz w:val="24"/>
                <w:szCs w:val="24"/>
              </w:rPr>
              <w:t>89273736888</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Адрес электронной почты</w:t>
            </w:r>
          </w:p>
        </w:tc>
        <w:tc>
          <w:tcPr>
            <w:tcW w:w="4786" w:type="dxa"/>
          </w:tcPr>
          <w:p w:rsidR="006067CF" w:rsidRDefault="006067CF" w:rsidP="006067CF">
            <w:pPr>
              <w:spacing w:after="120" w:line="240" w:lineRule="auto"/>
              <w:contextualSpacing/>
              <w:rPr>
                <w:sz w:val="24"/>
                <w:szCs w:val="24"/>
              </w:rPr>
            </w:pPr>
            <w:r>
              <w:rPr>
                <w:sz w:val="24"/>
                <w:szCs w:val="24"/>
              </w:rPr>
              <w:t>kutorgi@mail.ru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6067CF" w:rsidRDefault="006067CF"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Наименование лота</w:t>
            </w:r>
          </w:p>
        </w:tc>
        <w:tc>
          <w:tcPr>
            <w:tcW w:w="4786" w:type="dxa"/>
          </w:tcPr>
          <w:p w:rsidR="006067CF" w:rsidRDefault="006067CF" w:rsidP="006067CF">
            <w:pPr>
              <w:spacing w:after="120" w:line="240" w:lineRule="auto"/>
              <w:contextualSpacing/>
              <w:rPr>
                <w:sz w:val="24"/>
                <w:szCs w:val="24"/>
              </w:rPr>
            </w:pPr>
            <w:r>
              <w:rPr>
                <w:sz w:val="24"/>
                <w:szCs w:val="24"/>
              </w:rPr>
              <w:t>Аукцион по продаже имущества Общественного фонда г. Пензы «Русская охота»</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067CF" w:rsidRDefault="006067CF" w:rsidP="006067CF">
            <w:pPr>
              <w:spacing w:after="120" w:line="240" w:lineRule="auto"/>
              <w:contextualSpacing/>
              <w:rPr>
                <w:sz w:val="24"/>
                <w:szCs w:val="24"/>
              </w:rPr>
            </w:pPr>
            <w:r>
              <w:rPr>
                <w:sz w:val="24"/>
                <w:szCs w:val="24"/>
              </w:rPr>
              <w:t>Заявку на участие в аукционе. Заявка на участие в торгах оформляется произвольно в простой письменной форме на русском языке и должна содержать указанные в сообщении о проведении торгов следующие сведения: -наименование, организационно-правовую форму, место нахождения, почтовый адрес (для юридического лица) заявителя; -фамилию, имя, отчество, паспортные данные, сведения о месте жительства (для физического лица) заявителя;-номер контактного телефона, адрес электронной почты заявителя; -заявка на участие в торгах должна содержать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а также сведения о заявителе, саморегулируемой организации арбитражных управляющих, членом или руководителем которой является конкурсный управляющий;. Выписку из ЕГРП  (для юридических лиц), выписку из ЕГРП (для индивидуальных предпринимателей) со сроком действия не более 30 дней.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Копию решения об одобрении покупки (при крупной сделке), подтвержденные полномочия руководителя, либо лица, подающего заявку от имени другого лица. Оператору представляются документы в электронной форме, подписанные электронной цифровой подписью заявителя.</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6067CF" w:rsidRDefault="006067CF" w:rsidP="006067CF">
            <w:pPr>
              <w:spacing w:after="120" w:line="240" w:lineRule="auto"/>
              <w:contextualSpacing/>
              <w:rPr>
                <w:sz w:val="24"/>
                <w:szCs w:val="24"/>
              </w:rPr>
            </w:pPr>
            <w:r>
              <w:rPr>
                <w:sz w:val="24"/>
                <w:szCs w:val="24"/>
              </w:rPr>
              <w:t>Снегоболотоход ЗВМ -2410 «Ухтыш» (гусеничный), регистрационный знак РА 7777 58, 2007 год выпуска; Прицеп МЗСА 821700.002 (для транспортировки), регистрационный знак АЕ 5925 58, VIN Х4382170070012123, 2007 год выпуска; Автомобиль ВАЗ-21214, регистрационный знак К986РК, 2003 год выпуска; Автомобиль ВАЗ-21310, регистрационный знак К987РК58, 2005 год выпуска; Прицеп к легковому автомобилю 82944С, регистрационный знак АЕ 6792 58, VIN Х5С82944С70011694, 2007 год выпуска; Автомобиль Коналю-29281 (регистрационный знак К047 КК58), 1997 год выпуска; Автомобиль УАЗ-3962, регистрационный знак Е792 ТУ 58, 1988 год выпуска; Автомобиль УАЗ-3962, регистрационный знак К912КМ 58, 1997 год выпуска; Прицеп УАЗ 8109, регистрационный знак АЕ 1107 58, 1992 год выпуска; Снегоход «Буран» СБ-640 А, регистрационный знак РВ 2696 58, 2002 год выпуска; Снегоход «Рысь» УС-440.</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Начальная цена</w:t>
            </w:r>
          </w:p>
        </w:tc>
        <w:tc>
          <w:tcPr>
            <w:tcW w:w="4786" w:type="dxa"/>
          </w:tcPr>
          <w:p w:rsidR="006067CF" w:rsidRDefault="006067CF" w:rsidP="006067CF">
            <w:pPr>
              <w:spacing w:after="120" w:line="240" w:lineRule="auto"/>
              <w:contextualSpacing/>
              <w:rPr>
                <w:sz w:val="24"/>
                <w:szCs w:val="24"/>
              </w:rPr>
            </w:pPr>
            <w:r>
              <w:rPr>
                <w:sz w:val="24"/>
                <w:szCs w:val="24"/>
              </w:rPr>
              <w:t>1640000</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Шаг, % от начальной цены</w:t>
            </w:r>
          </w:p>
        </w:tc>
        <w:tc>
          <w:tcPr>
            <w:tcW w:w="4786" w:type="dxa"/>
          </w:tcPr>
          <w:p w:rsidR="006067CF" w:rsidRDefault="006067CF" w:rsidP="006067CF">
            <w:pPr>
              <w:spacing w:after="120" w:line="240" w:lineRule="auto"/>
              <w:contextualSpacing/>
              <w:rPr>
                <w:sz w:val="24"/>
                <w:szCs w:val="24"/>
              </w:rPr>
            </w:pPr>
            <w:r>
              <w:rPr>
                <w:sz w:val="24"/>
                <w:szCs w:val="24"/>
              </w:rPr>
              <w:t>5</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Шаг, руб.</w:t>
            </w:r>
          </w:p>
        </w:tc>
        <w:tc>
          <w:tcPr>
            <w:tcW w:w="4786" w:type="dxa"/>
          </w:tcPr>
          <w:p w:rsidR="006067CF" w:rsidRDefault="006067CF" w:rsidP="006067CF">
            <w:pPr>
              <w:spacing w:after="120" w:line="240" w:lineRule="auto"/>
              <w:contextualSpacing/>
              <w:rPr>
                <w:sz w:val="24"/>
                <w:szCs w:val="24"/>
              </w:rPr>
            </w:pPr>
            <w:r>
              <w:rPr>
                <w:sz w:val="24"/>
                <w:szCs w:val="24"/>
              </w:rPr>
              <w:t>82000</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Обеспечение задатка</w:t>
            </w:r>
          </w:p>
        </w:tc>
        <w:tc>
          <w:tcPr>
            <w:tcW w:w="4786" w:type="dxa"/>
          </w:tcPr>
          <w:p w:rsidR="006067CF" w:rsidRDefault="006067CF" w:rsidP="006067CF">
            <w:pPr>
              <w:spacing w:after="120" w:line="240" w:lineRule="auto"/>
              <w:contextualSpacing/>
              <w:rPr>
                <w:sz w:val="24"/>
                <w:szCs w:val="24"/>
              </w:rPr>
            </w:pPr>
            <w:r>
              <w:rPr>
                <w:sz w:val="24"/>
                <w:szCs w:val="24"/>
              </w:rPr>
              <w:t>Процент от начальной цены лота</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Размер задатка</w:t>
            </w:r>
          </w:p>
        </w:tc>
        <w:tc>
          <w:tcPr>
            <w:tcW w:w="4786" w:type="dxa"/>
          </w:tcPr>
          <w:p w:rsidR="006067CF" w:rsidRDefault="006067CF" w:rsidP="006067CF">
            <w:pPr>
              <w:spacing w:after="120" w:line="240" w:lineRule="auto"/>
              <w:contextualSpacing/>
              <w:rPr>
                <w:sz w:val="24"/>
                <w:szCs w:val="24"/>
              </w:rPr>
            </w:pPr>
            <w:r>
              <w:rPr>
                <w:sz w:val="24"/>
                <w:szCs w:val="24"/>
              </w:rPr>
              <w:t>20</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Порядок внесения и возврата задатка</w:t>
            </w:r>
          </w:p>
        </w:tc>
        <w:tc>
          <w:tcPr>
            <w:tcW w:w="4786" w:type="dxa"/>
          </w:tcPr>
          <w:p w:rsidR="006067CF" w:rsidRDefault="006067CF" w:rsidP="006067CF">
            <w:pPr>
              <w:spacing w:after="120" w:line="240" w:lineRule="auto"/>
              <w:contextualSpacing/>
              <w:rPr>
                <w:sz w:val="24"/>
                <w:szCs w:val="24"/>
              </w:rPr>
            </w:pPr>
            <w:r>
              <w:rPr>
                <w:sz w:val="24"/>
                <w:szCs w:val="24"/>
              </w:rPr>
              <w:t>К участию в торгах допускаются юридические и физические лица, своевременно подавшие заявку и внесшие задаток по следующим реквизитам: Получатель - Общественный фонд г. Пензы «Русская охота», ИНН 5836114401, КПП 583601001, ОГРН 1035800000455, р/с 40703810248000072020, в Пензенском отделении №8624 ОАО «Сбербанк России», к/с 30101810000000000635, БИК 045655635. Задаток подлежит возврату в течение пяти рабочих дней со дня подписания протокола о результатах проведения торгов в случае, если: -участник отозвал заявку до окончания объявленного срока принятия заявок; -заявка участника аукциона отклонена; -участник аукциона не стал победителем торгов; -аукцион  признан несостоявшимся (кроме пунктов 2.7.1. статьи 2.7 Положения).</w:t>
            </w:r>
          </w:p>
        </w:tc>
      </w:tr>
      <w:tr w:rsidR="006067CF">
        <w:tblPrEx>
          <w:tblCellMar>
            <w:top w:w="0" w:type="dxa"/>
            <w:bottom w:w="0" w:type="dxa"/>
          </w:tblCellMar>
        </w:tblPrEx>
        <w:tc>
          <w:tcPr>
            <w:tcW w:w="4785" w:type="dxa"/>
          </w:tcPr>
          <w:p w:rsidR="006067CF" w:rsidRDefault="006067CF" w:rsidP="006067CF">
            <w:pPr>
              <w:spacing w:after="120" w:line="240" w:lineRule="auto"/>
              <w:contextualSpacing/>
              <w:rPr>
                <w:sz w:val="24"/>
                <w:szCs w:val="24"/>
              </w:rPr>
            </w:pPr>
            <w:r>
              <w:rPr>
                <w:sz w:val="24"/>
                <w:szCs w:val="24"/>
              </w:rPr>
              <w:t>Счет для внесения задатка</w:t>
            </w:r>
          </w:p>
        </w:tc>
        <w:tc>
          <w:tcPr>
            <w:tcW w:w="4786" w:type="dxa"/>
          </w:tcPr>
          <w:p w:rsidR="006067CF" w:rsidRDefault="006067CF" w:rsidP="006067CF">
            <w:pPr>
              <w:spacing w:after="120" w:line="240" w:lineRule="auto"/>
              <w:contextualSpacing/>
              <w:rPr>
                <w:sz w:val="24"/>
                <w:szCs w:val="24"/>
              </w:rPr>
            </w:pPr>
            <w:r>
              <w:rPr>
                <w:sz w:val="24"/>
                <w:szCs w:val="24"/>
              </w:rPr>
              <w:t>Получатель - Общественный фонд г. Пензы «Русская охота», ИНН 5836114401, КПП 583601001, ОГРН 1035800000455, р/с 40703810248000072020, в Пензенском отделении №8624 ОАО «Сбербанк России», к/с 30101810000000000635, БИК 045655635.</w:t>
            </w:r>
          </w:p>
        </w:tc>
      </w:tr>
    </w:tbl>
    <w:p w:rsidR="006067C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6067CF">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6067CF">
        <w:tblPrEx>
          <w:tblCellMar>
            <w:top w:w="0" w:type="dxa"/>
            <w:bottom w:w="0" w:type="dxa"/>
          </w:tblCellMar>
        </w:tblPrEx>
        <w:tc>
          <w:tcPr>
            <w:tcW w:w="2392" w:type="dxa"/>
          </w:tcPr>
          <w:p w:rsidR="006067CF" w:rsidRDefault="006067CF" w:rsidP="006067CF">
            <w:pPr>
              <w:spacing w:after="120" w:line="240" w:lineRule="auto"/>
              <w:contextualSpacing/>
              <w:rPr>
                <w:sz w:val="24"/>
                <w:szCs w:val="24"/>
              </w:rPr>
            </w:pPr>
          </w:p>
        </w:tc>
        <w:tc>
          <w:tcPr>
            <w:tcW w:w="2393" w:type="dxa"/>
          </w:tcPr>
          <w:p w:rsidR="006067CF" w:rsidRDefault="006067CF" w:rsidP="006067CF">
            <w:pPr>
              <w:spacing w:after="120" w:line="240" w:lineRule="auto"/>
              <w:contextualSpacing/>
              <w:rPr>
                <w:sz w:val="24"/>
                <w:szCs w:val="24"/>
              </w:rPr>
            </w:pPr>
            <w:r>
              <w:rPr>
                <w:sz w:val="24"/>
                <w:szCs w:val="24"/>
              </w:rPr>
              <w:t>Наименование участника лота аукциона</w:t>
            </w:r>
          </w:p>
        </w:tc>
        <w:tc>
          <w:tcPr>
            <w:tcW w:w="2393" w:type="dxa"/>
          </w:tcPr>
          <w:p w:rsidR="006067CF" w:rsidRDefault="006067CF" w:rsidP="006067CF">
            <w:pPr>
              <w:spacing w:after="120" w:line="240" w:lineRule="auto"/>
              <w:contextualSpacing/>
              <w:rPr>
                <w:sz w:val="24"/>
                <w:szCs w:val="24"/>
              </w:rPr>
            </w:pPr>
            <w:r>
              <w:rPr>
                <w:sz w:val="24"/>
                <w:szCs w:val="24"/>
              </w:rPr>
              <w:t>Место нахождения</w:t>
            </w:r>
          </w:p>
        </w:tc>
        <w:tc>
          <w:tcPr>
            <w:tcW w:w="2393" w:type="dxa"/>
          </w:tcPr>
          <w:p w:rsidR="006067CF" w:rsidRDefault="006067CF" w:rsidP="006067CF">
            <w:pPr>
              <w:spacing w:after="120" w:line="240" w:lineRule="auto"/>
              <w:contextualSpacing/>
              <w:rPr>
                <w:sz w:val="24"/>
                <w:szCs w:val="24"/>
              </w:rPr>
            </w:pPr>
            <w:r>
              <w:rPr>
                <w:sz w:val="24"/>
                <w:szCs w:val="24"/>
              </w:rPr>
              <w:t>Максимальная цена, предложенная участником</w:t>
            </w:r>
          </w:p>
        </w:tc>
      </w:tr>
      <w:tr w:rsidR="006067CF">
        <w:tblPrEx>
          <w:tblCellMar>
            <w:top w:w="0" w:type="dxa"/>
            <w:bottom w:w="0" w:type="dxa"/>
          </w:tblCellMar>
        </w:tblPrEx>
        <w:tc>
          <w:tcPr>
            <w:tcW w:w="2392" w:type="dxa"/>
          </w:tcPr>
          <w:p w:rsidR="006067CF" w:rsidRDefault="006067CF" w:rsidP="006067CF">
            <w:pPr>
              <w:spacing w:after="120" w:line="240" w:lineRule="auto"/>
              <w:contextualSpacing/>
              <w:rPr>
                <w:sz w:val="24"/>
                <w:szCs w:val="24"/>
              </w:rPr>
            </w:pPr>
            <w:r>
              <w:rPr>
                <w:sz w:val="24"/>
                <w:szCs w:val="24"/>
              </w:rPr>
              <w:t>Победитель</w:t>
            </w:r>
          </w:p>
        </w:tc>
        <w:tc>
          <w:tcPr>
            <w:tcW w:w="2393" w:type="dxa"/>
          </w:tcPr>
          <w:p w:rsidR="006067CF" w:rsidRDefault="006067CF" w:rsidP="006067CF">
            <w:pPr>
              <w:spacing w:after="120" w:line="240" w:lineRule="auto"/>
              <w:contextualSpacing/>
              <w:rPr>
                <w:sz w:val="24"/>
                <w:szCs w:val="24"/>
              </w:rPr>
            </w:pPr>
            <w:r>
              <w:rPr>
                <w:sz w:val="24"/>
                <w:szCs w:val="24"/>
              </w:rPr>
              <w:t>Общество с ограниченной ответственностью "Тепличный комплекс"  (ИНН/КПП-5823351437/582301001)</w:t>
            </w:r>
          </w:p>
        </w:tc>
        <w:tc>
          <w:tcPr>
            <w:tcW w:w="2393" w:type="dxa"/>
          </w:tcPr>
          <w:p w:rsidR="006067CF" w:rsidRDefault="006067CF" w:rsidP="006067CF">
            <w:pPr>
              <w:spacing w:after="120" w:line="240" w:lineRule="auto"/>
              <w:contextualSpacing/>
              <w:rPr>
                <w:sz w:val="24"/>
                <w:szCs w:val="24"/>
              </w:rPr>
            </w:pPr>
            <w:r>
              <w:rPr>
                <w:sz w:val="24"/>
                <w:szCs w:val="24"/>
              </w:rPr>
              <w:t>442370, Мокшан, Пензенская область, Мокшан, Суворова, 163</w:t>
            </w:r>
          </w:p>
        </w:tc>
        <w:tc>
          <w:tcPr>
            <w:tcW w:w="2393" w:type="dxa"/>
          </w:tcPr>
          <w:p w:rsidR="006067CF" w:rsidRDefault="006067CF" w:rsidP="006067CF">
            <w:pPr>
              <w:spacing w:after="120" w:line="240" w:lineRule="auto"/>
              <w:contextualSpacing/>
              <w:rPr>
                <w:sz w:val="24"/>
                <w:szCs w:val="24"/>
              </w:rPr>
            </w:pPr>
            <w:r>
              <w:rPr>
                <w:sz w:val="24"/>
                <w:szCs w:val="24"/>
              </w:rPr>
              <w:t>1722000 руб.</w:t>
            </w:r>
          </w:p>
        </w:tc>
      </w:tr>
      <w:tr w:rsidR="006067CF">
        <w:tblPrEx>
          <w:tblCellMar>
            <w:top w:w="0" w:type="dxa"/>
            <w:bottom w:w="0" w:type="dxa"/>
          </w:tblCellMar>
        </w:tblPrEx>
        <w:tc>
          <w:tcPr>
            <w:tcW w:w="2392" w:type="dxa"/>
          </w:tcPr>
          <w:p w:rsidR="006067CF" w:rsidRDefault="006067CF" w:rsidP="006067CF">
            <w:pPr>
              <w:spacing w:after="120" w:line="240" w:lineRule="auto"/>
              <w:contextualSpacing/>
              <w:rPr>
                <w:sz w:val="24"/>
                <w:szCs w:val="24"/>
              </w:rPr>
            </w:pPr>
          </w:p>
        </w:tc>
        <w:tc>
          <w:tcPr>
            <w:tcW w:w="2393" w:type="dxa"/>
          </w:tcPr>
          <w:p w:rsidR="006067CF" w:rsidRDefault="006067CF" w:rsidP="006067CF">
            <w:pPr>
              <w:spacing w:after="120" w:line="240" w:lineRule="auto"/>
              <w:contextualSpacing/>
              <w:rPr>
                <w:sz w:val="24"/>
                <w:szCs w:val="24"/>
              </w:rPr>
            </w:pPr>
            <w:r>
              <w:rPr>
                <w:sz w:val="24"/>
                <w:szCs w:val="24"/>
              </w:rPr>
              <w:t>Общество с ограниченной ответственностью «Торговый дом «Мокшанская роза» (ИНН/КПП-5823351444/582301001)</w:t>
            </w:r>
          </w:p>
        </w:tc>
        <w:tc>
          <w:tcPr>
            <w:tcW w:w="2393" w:type="dxa"/>
          </w:tcPr>
          <w:p w:rsidR="006067CF" w:rsidRDefault="006067CF" w:rsidP="006067CF">
            <w:pPr>
              <w:spacing w:after="120" w:line="240" w:lineRule="auto"/>
              <w:contextualSpacing/>
              <w:rPr>
                <w:sz w:val="24"/>
                <w:szCs w:val="24"/>
              </w:rPr>
            </w:pPr>
            <w:r>
              <w:rPr>
                <w:sz w:val="24"/>
                <w:szCs w:val="24"/>
              </w:rPr>
              <w:t>442370, Мокшан, Пензенская область, Мокшан, Суворова, 165</w:t>
            </w:r>
          </w:p>
        </w:tc>
        <w:tc>
          <w:tcPr>
            <w:tcW w:w="2393" w:type="dxa"/>
          </w:tcPr>
          <w:p w:rsidR="006067CF" w:rsidRDefault="006067CF" w:rsidP="006067CF">
            <w:pPr>
              <w:spacing w:after="120" w:line="240" w:lineRule="auto"/>
              <w:contextualSpacing/>
              <w:rPr>
                <w:sz w:val="24"/>
                <w:szCs w:val="24"/>
              </w:rPr>
            </w:pPr>
            <w:r>
              <w:rPr>
                <w:sz w:val="24"/>
                <w:szCs w:val="24"/>
              </w:rPr>
              <w:t>-</w:t>
            </w:r>
          </w:p>
        </w:tc>
      </w:tr>
    </w:tbl>
    <w:p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6067CF">
        <w:rPr>
          <w:sz w:val="24"/>
          <w:szCs w:val="24"/>
        </w:rPr>
        <w:t>Победителем открытого аукциона по продаже имущества должника Общественный фонд г. Пензы "Русская охота" лота № 1 является Общество с ограниченной ответственностью "Тепличный комплекс"  (ИНН/КПП-5823351437/582301001).</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6067CF"/>
    <w:rsid w:val="007549F2"/>
    <w:rsid w:val="008749DF"/>
    <w:rsid w:val="008867BD"/>
    <w:rsid w:val="008C135F"/>
    <w:rsid w:val="008C48B3"/>
    <w:rsid w:val="008F7363"/>
    <w:rsid w:val="009A150C"/>
    <w:rsid w:val="009C2929"/>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1176</Words>
  <Characters>6704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2016-06-15T15:15:00Z</dcterms:created>
  <dcterms:modified xsi:type="dcterms:W3CDTF">2016-06-15T15:15:00Z</dcterms:modified>
</cp:coreProperties>
</file>