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5C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5CAE">
        <w:rPr>
          <w:sz w:val="24"/>
          <w:szCs w:val="24"/>
        </w:rPr>
        <w:t>Общество с ограниченной ответственностью Компания "Юрфи"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5C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5CAE">
        <w:rPr>
          <w:sz w:val="24"/>
          <w:szCs w:val="24"/>
        </w:rPr>
        <w:t>АО0002544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5C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5CAE">
        <w:rPr>
          <w:sz w:val="24"/>
          <w:szCs w:val="24"/>
        </w:rPr>
        <w:t>Муниципальное унитарное предприятие "Пассажирские перевозки г. Пензы"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5C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5CAE">
        <w:rPr>
          <w:sz w:val="24"/>
          <w:szCs w:val="24"/>
        </w:rPr>
        <w:t>АО0002544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5C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5C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5CAE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5C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5C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5C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5C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26.01.2016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5C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02.03.2016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5C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23.01.2016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5C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26.01.2016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5C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26.01.2016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"Лига"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5CAE" w:rsidRDefault="002D5CA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- 1,2,3,4,27,27а,28,29, 2 этаж - 21, 3 этаж - 22,23,24,25,26,27,28,29,31, адрес объекта: г.Пенза,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- 1-6,6а,7-11,11а,12-28, 5-й эт. - 1-29, адрес объекта: г. Пенза, ул. Суворова, д. 122а, кадастровый (или условный) номер 58-58-01/014/2011-652.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- 1,2,3,4,27,27а,28,29, 2 этаж - 21, 3 этаж - 22,23,24,25,26,27,28,29,31, адрес объекта: г.Пенза,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- 1-6,6а,7-11,11а,12-28, 5-й эт. - 1-29, адрес объекта: г. Пенза, ул. Суворова, д. 122а, кадастровый (или условный) номер 58-58-01/014/2011-652.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17640000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882000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26.01.2016г. до 09.00 02.03.2016г.</w:t>
            </w:r>
          </w:p>
        </w:tc>
      </w:tr>
      <w:tr w:rsidR="002D5C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5CAE" w:rsidRDefault="002D5CAE" w:rsidP="002D5C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5CAE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5C233-00F5-41B7-84AF-2BE52D23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2016-03-03T11:14:00Z</dcterms:created>
  <dcterms:modified xsi:type="dcterms:W3CDTF">2016-03-03T11:14:00Z</dcterms:modified>
</cp:coreProperties>
</file>