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4000">
        <w:rPr>
          <w:b/>
          <w:sz w:val="24"/>
          <w:szCs w:val="24"/>
        </w:rPr>
        <w:t>АО0002540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40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4000">
        <w:rPr>
          <w:b/>
          <w:sz w:val="24"/>
          <w:szCs w:val="24"/>
        </w:rPr>
        <w:t>АО0002540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40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40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4000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40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торги в форме открытого аукциона по продаже недвижимого имущества МУП "Пассажирские перевозки г. Пензы"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40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40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40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28.12.2015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40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40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40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40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4000" w:rsidRDefault="004440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Здание (административно-бытовой корпус с КПП), назначение: нежилое, 1-этажный, общая площадь 501 кв.м, инв.№ 56:401:002:000056880, лит. Р, кадастровый номер: 58:29:2009015:297; - Здание (АЗС), назначение: нежилое, 1-этажное, общая площадь 36,7 кв.м, инв.№ 56:401:002:000056880, лит. ТТ1, кадастровый номер: 58:29:2009015:304; - Здание (зона текущего ремонта), склад ГСМ, назначение: нежилое, 1-этажный, общая площадь 2259,7 кв.м, инв. №56:401:002:000055680, лит. Е,Е1, кадастровый номер: 58:29:2009015:301; - Здание (зона экспресс-ремонта), назначение: нежилое, 1-этажное, общая площадь: 806,2 кв.м, инв. № 56:401:002:000056880, условный номер: 58-58-01/053/2007-622; - Здание (комплекс технического обслуживания с промежуточным складом), назначение: нежилое, 1-этажное, общая площадь 2101,8 кв.м, инв.№ 56:401:002:000056880, лит. Х, условный номер: 58-58-01/053/2007-635; - Здание, назначение: нежилое, 1-этажное, общая площадь 316,8 кв.м., кадастровый номер 58:29:2009015:393; - Здание (стоянка ПАРМ и кузница), назначен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недвижимого имущества, договор о задатке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Здание (административно-бытовой корпус с КПП), назначение: нежилое, 1-этажный, общая площадь 501 кв.м, инв.№ 56:401:002:000056880, лит. Р, кадастровый номер: 58:29:2009015:297; - Здание (АЗС), назначение: нежилое, 1-этажное, общая площадь 36,7 кв.м, инв.№ 56:401:002:000056880, лит. ТТ1, кадастровый номер: 58:29:2009015:304; - Здание (зона текущего ремонта), склад </w:t>
            </w:r>
            <w:r>
              <w:rPr>
                <w:sz w:val="24"/>
                <w:szCs w:val="24"/>
              </w:rPr>
              <w:lastRenderedPageBreak/>
              <w:t>ГСМ, назначение: нежилое, 1-этажный, общая площадь 2259,7 кв.м, инв. №56:401:002:000055680, лит. Е,Е1, кадастровый номер: 58:29:2009015:301; - Здание (зона экспресс-ремонта), назначение: нежилое, 1-этажное, общая площадь: 806,2 кв.м, инв. № 56:401:002:000056880, условный номер: 58-58-01/053/2007-622; - Здание (комплекс технического обслуживания с промежуточным складом), назначение: нежилое, 1-этажное, общая площадь 2101,8 кв.м, инв.№ 56:401:002:000056880, лит. Х, условный номер: 58-58-01/053/2007-635; - Здание, назначение: нежилое, 1-этажное, общая площадь 316,8 кв.м., кадастровый номер 58:29:2009015:393; - Здание (стоянка ПАРМ и кузница), назначен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388053900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3880539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принимается в электронной форме, по адресу: http:eurtp.ru с 9.00 28.12.2015г. до 10.00 09.02.2016г.</w:t>
            </w:r>
          </w:p>
        </w:tc>
      </w:tr>
      <w:tr w:rsidR="00444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4000" w:rsidRDefault="00444000" w:rsidP="00444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4400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lastRenderedPageBreak/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44000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2016-02-16T10:35:00Z</dcterms:created>
  <dcterms:modified xsi:type="dcterms:W3CDTF">2016-02-16T10:35:00Z</dcterms:modified>
</cp:coreProperties>
</file>