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A76DED">
        <w:rPr>
          <w:b/>
          <w:sz w:val="24"/>
          <w:szCs w:val="24"/>
        </w:rPr>
        <w:t>1</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A76DED">
        <w:rPr>
          <w:sz w:val="24"/>
          <w:szCs w:val="24"/>
        </w:rPr>
        <w:t>Харитонов Алексей Петрович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A76DED">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A76DED">
        <w:rPr>
          <w:sz w:val="24"/>
          <w:szCs w:val="24"/>
        </w:rPr>
        <w:t>АО0002537</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A76DED">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A76DED">
        <w:rPr>
          <w:sz w:val="24"/>
          <w:szCs w:val="24"/>
        </w:rPr>
        <w:t>КАМЕНСКОЕ МУНИЦИПАЛЬНОЕ УНИТАРНОЕ ПРЕДПРИЯТИЕ ЖИЛИЩНО-КОММУНАЛЬНОГО ХОЗЯЙСТВА</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A76DED">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A76DED">
        <w:rPr>
          <w:sz w:val="24"/>
          <w:szCs w:val="24"/>
        </w:rPr>
        <w:t>АО0002537</w:t>
      </w:r>
      <w:r w:rsidR="00224412" w:rsidRPr="00A76DED">
        <w:rPr>
          <w:sz w:val="24"/>
          <w:szCs w:val="24"/>
        </w:rPr>
        <w:t>.</w:t>
      </w:r>
    </w:p>
    <w:tbl>
      <w:tblPr>
        <w:tblStyle w:val="a5"/>
        <w:tblW w:w="0" w:type="auto"/>
        <w:tblLook w:val="04A0" w:firstRow="1" w:lastRow="0" w:firstColumn="1" w:lastColumn="0" w:noHBand="0" w:noVBand="1"/>
      </w:tblPr>
      <w:tblGrid>
        <w:gridCol w:w="2857"/>
        <w:gridCol w:w="7825"/>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A76DED"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A76DED">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A76DED">
              <w:rPr>
                <w:sz w:val="24"/>
                <w:szCs w:val="24"/>
              </w:rPr>
              <w:t>КАМЕНСКОЕ МУНИЦИПАЛЬНОЕ УНИТАРНОЕ ПРЕДПРИЯТИЕ ЖИЛИЩНО-КОММУНАЛЬНОГО ХОЗЯЙСТВА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A76DED" w:rsidP="00F000F2">
            <w:pPr>
              <w:contextualSpacing/>
              <w:rPr>
                <w:sz w:val="24"/>
                <w:szCs w:val="24"/>
                <w:lang w:val="en-US"/>
              </w:rPr>
            </w:pPr>
            <w:bookmarkStart w:id="12" w:name="ДопСведение"/>
            <w:bookmarkEnd w:id="12"/>
            <w:r>
              <w:rPr>
                <w:sz w:val="24"/>
                <w:szCs w:val="24"/>
                <w:lang w:val="en-US"/>
              </w:rPr>
              <w:t>-</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A76DED">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A76DED">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A76DED"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05.12.2015</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A76DED" w:rsidP="00F000F2">
            <w:pPr>
              <w:contextualSpacing/>
              <w:rPr>
                <w:sz w:val="24"/>
                <w:szCs w:val="24"/>
                <w:lang w:val="en-US"/>
              </w:rPr>
            </w:pPr>
            <w:bookmarkStart w:id="17" w:name="ДатаКонПриемЗаявки_ддммгг"/>
            <w:bookmarkEnd w:id="17"/>
            <w:r>
              <w:rPr>
                <w:sz w:val="24"/>
                <w:szCs w:val="24"/>
              </w:rPr>
              <w:t>15.01.2016</w:t>
            </w:r>
            <w:r w:rsidR="004878B7">
              <w:rPr>
                <w:sz w:val="24"/>
                <w:szCs w:val="24"/>
              </w:rPr>
              <w:t xml:space="preserve"> года в </w:t>
            </w:r>
            <w:bookmarkStart w:id="18" w:name="ВремяКонПриемЗаявки_ччмм"/>
            <w:bookmarkEnd w:id="18"/>
            <w:r>
              <w:rPr>
                <w:sz w:val="24"/>
                <w:szCs w:val="24"/>
              </w:rPr>
              <w:t>14:00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A76DED" w:rsidP="00F000F2">
            <w:pPr>
              <w:contextualSpacing/>
              <w:rPr>
                <w:sz w:val="24"/>
                <w:szCs w:val="24"/>
                <w:lang w:val="en-US"/>
              </w:rPr>
            </w:pPr>
            <w:bookmarkStart w:id="19" w:name="ДатаПубСМИ_ддммгг"/>
            <w:bookmarkEnd w:id="19"/>
            <w:r>
              <w:rPr>
                <w:sz w:val="24"/>
                <w:szCs w:val="24"/>
              </w:rPr>
              <w:t>05.12.2015</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A76DED" w:rsidP="00F000F2">
            <w:pPr>
              <w:contextualSpacing/>
              <w:rPr>
                <w:sz w:val="24"/>
                <w:szCs w:val="24"/>
                <w:lang w:val="en-US"/>
              </w:rPr>
            </w:pPr>
            <w:bookmarkStart w:id="21" w:name="ДатаПубОрган_ддммгг"/>
            <w:bookmarkEnd w:id="21"/>
            <w:r>
              <w:rPr>
                <w:sz w:val="24"/>
                <w:szCs w:val="24"/>
              </w:rPr>
              <w:t>09.12.2015</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A76DED" w:rsidP="00F000F2">
            <w:pPr>
              <w:contextualSpacing/>
              <w:rPr>
                <w:sz w:val="24"/>
                <w:szCs w:val="24"/>
              </w:rPr>
            </w:pPr>
            <w:bookmarkStart w:id="23" w:name="ДатаПубРеестр_ддммгг"/>
            <w:bookmarkEnd w:id="23"/>
            <w:r>
              <w:rPr>
                <w:sz w:val="24"/>
                <w:szCs w:val="24"/>
              </w:rPr>
              <w:t>05.12.2015</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rsidR="00A76DED" w:rsidRDefault="00A76DED" w:rsidP="00A76DED">
            <w:pPr>
              <w:spacing w:after="120" w:line="240" w:lineRule="auto"/>
              <w:contextualSpacing/>
              <w:rPr>
                <w:sz w:val="24"/>
                <w:szCs w:val="24"/>
              </w:rPr>
            </w:pPr>
            <w:r>
              <w:rPr>
                <w:sz w:val="24"/>
                <w:szCs w:val="24"/>
              </w:rPr>
              <w:t>Харитонов Алексей Петрович</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r>
              <w:rPr>
                <w:sz w:val="24"/>
                <w:szCs w:val="24"/>
              </w:rPr>
              <w:t>ИНН</w:t>
            </w:r>
          </w:p>
        </w:tc>
        <w:tc>
          <w:tcPr>
            <w:tcW w:w="5341" w:type="dxa"/>
          </w:tcPr>
          <w:p w:rsidR="00A76DED" w:rsidRDefault="00A76DED" w:rsidP="00A76DED">
            <w:pPr>
              <w:spacing w:after="120" w:line="240" w:lineRule="auto"/>
              <w:contextualSpacing/>
              <w:rPr>
                <w:sz w:val="24"/>
                <w:szCs w:val="24"/>
              </w:rPr>
            </w:pPr>
            <w:r>
              <w:rPr>
                <w:sz w:val="24"/>
                <w:szCs w:val="24"/>
              </w:rPr>
              <w:t>582700760608</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bookmarkStart w:id="26" w:name="Арбитр"/>
            <w:bookmarkEnd w:id="26"/>
            <w:r>
              <w:rPr>
                <w:sz w:val="24"/>
                <w:szCs w:val="24"/>
              </w:rPr>
              <w:t>ФИО</w:t>
            </w:r>
          </w:p>
        </w:tc>
        <w:tc>
          <w:tcPr>
            <w:tcW w:w="5341" w:type="dxa"/>
          </w:tcPr>
          <w:p w:rsidR="00A76DED" w:rsidRDefault="00A76DED" w:rsidP="00A76DED">
            <w:pPr>
              <w:spacing w:after="120" w:line="240" w:lineRule="auto"/>
              <w:contextualSpacing/>
              <w:rPr>
                <w:sz w:val="24"/>
                <w:szCs w:val="24"/>
              </w:rPr>
            </w:pPr>
            <w:r>
              <w:rPr>
                <w:sz w:val="24"/>
                <w:szCs w:val="24"/>
              </w:rPr>
              <w:t>Харитонов Алексей Петрович</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r>
              <w:rPr>
                <w:sz w:val="24"/>
                <w:szCs w:val="24"/>
              </w:rPr>
              <w:t>ИНН</w:t>
            </w:r>
          </w:p>
        </w:tc>
        <w:tc>
          <w:tcPr>
            <w:tcW w:w="5341" w:type="dxa"/>
          </w:tcPr>
          <w:p w:rsidR="00A76DED" w:rsidRDefault="00A76DED" w:rsidP="00A76DED">
            <w:pPr>
              <w:spacing w:after="120" w:line="240" w:lineRule="auto"/>
              <w:contextualSpacing/>
              <w:rPr>
                <w:sz w:val="24"/>
                <w:szCs w:val="24"/>
              </w:rPr>
            </w:pPr>
            <w:r>
              <w:rPr>
                <w:sz w:val="24"/>
                <w:szCs w:val="24"/>
              </w:rPr>
              <w:t>582700760608</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r>
              <w:rPr>
                <w:sz w:val="24"/>
                <w:szCs w:val="24"/>
              </w:rPr>
              <w:lastRenderedPageBreak/>
              <w:t>Наименование СРО</w:t>
            </w:r>
          </w:p>
        </w:tc>
        <w:tc>
          <w:tcPr>
            <w:tcW w:w="5341" w:type="dxa"/>
          </w:tcPr>
          <w:p w:rsidR="00A76DED" w:rsidRDefault="00A76DED" w:rsidP="00A76DED">
            <w:pPr>
              <w:spacing w:after="120" w:line="240" w:lineRule="auto"/>
              <w:contextualSpacing/>
              <w:rPr>
                <w:sz w:val="24"/>
                <w:szCs w:val="24"/>
              </w:rPr>
            </w:pPr>
            <w:r>
              <w:rPr>
                <w:sz w:val="24"/>
                <w:szCs w:val="24"/>
              </w:rPr>
              <w:t>НП СРО «СЕМТЭК»</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r>
              <w:rPr>
                <w:sz w:val="24"/>
                <w:szCs w:val="24"/>
              </w:rPr>
              <w:t>Регистрационный номер ФРС</w:t>
            </w:r>
          </w:p>
        </w:tc>
        <w:tc>
          <w:tcPr>
            <w:tcW w:w="5341" w:type="dxa"/>
          </w:tcPr>
          <w:p w:rsidR="00A76DED" w:rsidRDefault="00A76DED" w:rsidP="00A76DED">
            <w:pPr>
              <w:spacing w:after="120" w:line="240" w:lineRule="auto"/>
              <w:contextualSpacing/>
              <w:rPr>
                <w:sz w:val="24"/>
                <w:szCs w:val="24"/>
              </w:rPr>
            </w:pPr>
            <w:r>
              <w:rPr>
                <w:sz w:val="24"/>
                <w:szCs w:val="24"/>
              </w:rPr>
              <w:t>6843</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A76DED" w:rsidRDefault="00A76DED" w:rsidP="00A76DED">
            <w:pPr>
              <w:spacing w:after="120" w:line="240" w:lineRule="auto"/>
              <w:contextualSpacing/>
              <w:rPr>
                <w:sz w:val="24"/>
                <w:szCs w:val="24"/>
              </w:rPr>
            </w:pPr>
            <w:r>
              <w:rPr>
                <w:sz w:val="24"/>
                <w:szCs w:val="24"/>
              </w:rPr>
              <w:t>АС Саратовской области</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r>
              <w:rPr>
                <w:sz w:val="24"/>
                <w:szCs w:val="24"/>
              </w:rPr>
              <w:t>Номер дела о банкротстве</w:t>
            </w:r>
          </w:p>
        </w:tc>
        <w:tc>
          <w:tcPr>
            <w:tcW w:w="5341" w:type="dxa"/>
          </w:tcPr>
          <w:p w:rsidR="00A76DED" w:rsidRDefault="00A76DED" w:rsidP="00A76DED">
            <w:pPr>
              <w:spacing w:after="120" w:line="240" w:lineRule="auto"/>
              <w:contextualSpacing/>
              <w:rPr>
                <w:sz w:val="24"/>
                <w:szCs w:val="24"/>
              </w:rPr>
            </w:pPr>
            <w:r>
              <w:rPr>
                <w:sz w:val="24"/>
                <w:szCs w:val="24"/>
              </w:rPr>
              <w:t>А57-10718/2012</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r>
              <w:rPr>
                <w:sz w:val="24"/>
                <w:szCs w:val="24"/>
              </w:rPr>
              <w:t>Основание для проведения торгов</w:t>
            </w:r>
          </w:p>
        </w:tc>
        <w:tc>
          <w:tcPr>
            <w:tcW w:w="5341" w:type="dxa"/>
          </w:tcPr>
          <w:p w:rsidR="00A76DED" w:rsidRDefault="00A76DED" w:rsidP="00A76DED">
            <w:pPr>
              <w:spacing w:after="120" w:line="240" w:lineRule="auto"/>
              <w:contextualSpacing/>
              <w:rPr>
                <w:sz w:val="24"/>
                <w:szCs w:val="24"/>
              </w:rPr>
            </w:pPr>
            <w:r>
              <w:rPr>
                <w:sz w:val="24"/>
                <w:szCs w:val="24"/>
              </w:rPr>
              <w:t>Определение АС Саратовской области от 25.02.14 г. по делу № А57-10718/2012</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A76DED" w:rsidRDefault="00A76DED" w:rsidP="00A76DED">
            <w:pPr>
              <w:spacing w:after="120" w:line="240" w:lineRule="auto"/>
              <w:contextualSpacing/>
              <w:rPr>
                <w:sz w:val="24"/>
                <w:szCs w:val="24"/>
              </w:rPr>
            </w:pPr>
            <w:r>
              <w:rPr>
                <w:sz w:val="24"/>
                <w:szCs w:val="24"/>
              </w:rPr>
              <w:t>Юридическое лицо</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r>
              <w:rPr>
                <w:sz w:val="24"/>
                <w:szCs w:val="24"/>
              </w:rPr>
              <w:t>Полное наименование организации</w:t>
            </w:r>
          </w:p>
        </w:tc>
        <w:tc>
          <w:tcPr>
            <w:tcW w:w="5341" w:type="dxa"/>
          </w:tcPr>
          <w:p w:rsidR="00A76DED" w:rsidRDefault="00A76DED" w:rsidP="00A76DED">
            <w:pPr>
              <w:spacing w:after="120" w:line="240" w:lineRule="auto"/>
              <w:contextualSpacing/>
              <w:rPr>
                <w:sz w:val="24"/>
                <w:szCs w:val="24"/>
              </w:rPr>
            </w:pPr>
            <w:r>
              <w:rPr>
                <w:sz w:val="24"/>
                <w:szCs w:val="24"/>
              </w:rPr>
              <w:t>КАМЕНСКОЕ МУНИЦИПАЛЬНОЕ УНИТАРНОЕ ПРЕДПРИЯТИЕ ЖИЛИЩНО-КОММУНАЛЬНОГО ХОЗЯЙСТВА</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r>
              <w:rPr>
                <w:sz w:val="24"/>
                <w:szCs w:val="24"/>
              </w:rPr>
              <w:t>Краткое наименование организации</w:t>
            </w:r>
          </w:p>
        </w:tc>
        <w:tc>
          <w:tcPr>
            <w:tcW w:w="5341" w:type="dxa"/>
          </w:tcPr>
          <w:p w:rsidR="00A76DED" w:rsidRDefault="00A76DED" w:rsidP="00A76DED">
            <w:pPr>
              <w:spacing w:after="120" w:line="240" w:lineRule="auto"/>
              <w:contextualSpacing/>
              <w:rPr>
                <w:sz w:val="24"/>
                <w:szCs w:val="24"/>
              </w:rPr>
            </w:pPr>
            <w:r>
              <w:rPr>
                <w:sz w:val="24"/>
                <w:szCs w:val="24"/>
              </w:rPr>
              <w:t>КАМЕНСКОЕ МУП ЖКХ</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r>
              <w:rPr>
                <w:sz w:val="24"/>
                <w:szCs w:val="24"/>
              </w:rPr>
              <w:t>ИНН</w:t>
            </w:r>
          </w:p>
        </w:tc>
        <w:tc>
          <w:tcPr>
            <w:tcW w:w="5341" w:type="dxa"/>
          </w:tcPr>
          <w:p w:rsidR="00A76DED" w:rsidRDefault="00A76DED" w:rsidP="00A76DED">
            <w:pPr>
              <w:spacing w:after="120" w:line="240" w:lineRule="auto"/>
              <w:contextualSpacing/>
              <w:rPr>
                <w:sz w:val="24"/>
                <w:szCs w:val="24"/>
              </w:rPr>
            </w:pPr>
            <w:r>
              <w:rPr>
                <w:sz w:val="24"/>
                <w:szCs w:val="24"/>
              </w:rPr>
              <w:t>6442008230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r>
              <w:rPr>
                <w:sz w:val="24"/>
                <w:szCs w:val="24"/>
              </w:rPr>
              <w:t>ОГРН</w:t>
            </w:r>
          </w:p>
        </w:tc>
        <w:tc>
          <w:tcPr>
            <w:tcW w:w="5341" w:type="dxa"/>
          </w:tcPr>
          <w:p w:rsidR="00A76DED" w:rsidRDefault="00A76DED" w:rsidP="00A76DED">
            <w:pPr>
              <w:spacing w:after="120" w:line="240" w:lineRule="auto"/>
              <w:contextualSpacing/>
              <w:rPr>
                <w:sz w:val="24"/>
                <w:szCs w:val="24"/>
              </w:rPr>
            </w:pPr>
            <w:r>
              <w:rPr>
                <w:sz w:val="24"/>
                <w:szCs w:val="24"/>
              </w:rPr>
              <w:t>1026401733852</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A76DED" w:rsidRDefault="00A76DED" w:rsidP="00A76DED">
            <w:pPr>
              <w:spacing w:after="120" w:line="240" w:lineRule="auto"/>
              <w:contextualSpacing/>
              <w:rPr>
                <w:sz w:val="24"/>
                <w:szCs w:val="24"/>
              </w:rPr>
            </w:pPr>
            <w:r>
              <w:rPr>
                <w:sz w:val="24"/>
                <w:szCs w:val="24"/>
              </w:rPr>
              <w:t>По результатам проведения открытых торгов оператор электронной площадки с помощью программных средств электронной площадки в течение 2 часов после окончания открытых торгов формирует протокол о результатах проведения торгов и направляет его организатору торгов для утверждения. Организатор торгов в течение 1 часа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 для размещения на электронной площадке. 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купли-продажи предмета торгов. Договор подписывается в течение 5 дней с даты получения победителем торгов от конкурсного управляющего проекта договора купли-продажи. Оплата за предмет торгов производится победителем аукциона в течение тридцати дней со дня подписания договора купли-продажи в размере, установленном по результатам аукциона за вычетом суммы задатка, денежными средствами на указанный для задатков счет. Передача предмета торгов покупателю, внесение документов на государственную регистрацию сделки – после получения продавцом полной оплаты за предмет торгов. Суммы внесенных задатков возвращаются всем заявителям, за исключением победителя торгов, в течение 5 рабочих дней со дня утверждения протокола о результатах проведения торгов. В случае отказа или уклонения победителя аукциона от подписания договора в течение 5 дней с даты получения указанного предложения, задаток ему не возвращается и конкурсный управляющий вправе предложить заключить договор купли-продажи предмета торгов участнику торгов, которым предложена наиболее высокая цена предмета торгов по сравнению с ценой, предложенной другими участниками торгов, за исключением победителя аукциона.</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bookmarkStart w:id="29" w:name="КонтактноеЛицо"/>
            <w:bookmarkEnd w:id="29"/>
            <w:r>
              <w:rPr>
                <w:sz w:val="24"/>
                <w:szCs w:val="24"/>
              </w:rPr>
              <w:t>ФИО</w:t>
            </w:r>
          </w:p>
        </w:tc>
        <w:tc>
          <w:tcPr>
            <w:tcW w:w="5341" w:type="dxa"/>
          </w:tcPr>
          <w:p w:rsidR="00A76DED" w:rsidRDefault="00A76DED" w:rsidP="00A76DED">
            <w:pPr>
              <w:spacing w:after="120" w:line="240" w:lineRule="auto"/>
              <w:contextualSpacing/>
              <w:rPr>
                <w:sz w:val="24"/>
                <w:szCs w:val="24"/>
              </w:rPr>
            </w:pPr>
            <w:r>
              <w:rPr>
                <w:sz w:val="24"/>
                <w:szCs w:val="24"/>
              </w:rPr>
              <w:t>Харитонов Алексей Петрович</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r>
              <w:rPr>
                <w:sz w:val="24"/>
                <w:szCs w:val="24"/>
              </w:rPr>
              <w:t>Контактный телефон</w:t>
            </w:r>
          </w:p>
        </w:tc>
        <w:tc>
          <w:tcPr>
            <w:tcW w:w="5341" w:type="dxa"/>
          </w:tcPr>
          <w:p w:rsidR="00A76DED" w:rsidRDefault="00A76DED" w:rsidP="00A76DED">
            <w:pPr>
              <w:spacing w:after="120" w:line="240" w:lineRule="auto"/>
              <w:contextualSpacing/>
              <w:rPr>
                <w:sz w:val="24"/>
                <w:szCs w:val="24"/>
              </w:rPr>
            </w:pPr>
            <w:r>
              <w:rPr>
                <w:sz w:val="24"/>
                <w:szCs w:val="24"/>
              </w:rPr>
              <w:t>(8452) 202-722</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sz w:val="24"/>
                <w:szCs w:val="24"/>
              </w:rPr>
            </w:pPr>
            <w:r>
              <w:rPr>
                <w:sz w:val="24"/>
                <w:szCs w:val="24"/>
              </w:rPr>
              <w:t>Адрес электронной почты</w:t>
            </w:r>
          </w:p>
        </w:tc>
        <w:tc>
          <w:tcPr>
            <w:tcW w:w="5341" w:type="dxa"/>
          </w:tcPr>
          <w:p w:rsidR="00A76DED" w:rsidRDefault="00A76DED" w:rsidP="00A76DED">
            <w:pPr>
              <w:spacing w:after="120" w:line="240" w:lineRule="auto"/>
              <w:contextualSpacing/>
              <w:rPr>
                <w:sz w:val="24"/>
                <w:szCs w:val="24"/>
              </w:rPr>
            </w:pPr>
            <w:r>
              <w:rPr>
                <w:sz w:val="24"/>
                <w:szCs w:val="24"/>
              </w:rPr>
              <w:t>al.haritonov@list.ru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A76DED" w:rsidRDefault="00A76DED"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ЛОТ №9 Автомобили</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05.12.15 г.  круглосуточно в течение семи дней в неделю до 14 час. 00 мин. московского времени 15.01.16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Автомобили: 1.ГАЗ 3110, 1999 г.в., легковой седан, цвет белый, гос. номер В847РВ64 2.ГАЗ 31029, 1993 г.в., легковой седан, цвет белый, гос. номер У022ОУ64 3.УАЗ 3303, 1990 г.в., грузовой бортовой, цвет ХАКИ, гос. номер В914МВ64</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85410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5,85411544315654</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Шаг, руб.</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5000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Рубли</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17000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A76DED"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sidR="00A76DED">
        <w:rPr>
          <w:rFonts w:cstheme="minorHAnsi"/>
          <w:sz w:val="24"/>
          <w:szCs w:val="24"/>
        </w:rPr>
        <w:t>Лот 2.</w:t>
      </w:r>
      <w:r>
        <w:rPr>
          <w:rFonts w:cstheme="minorHAnsi"/>
          <w:sz w:val="24"/>
          <w:szCs w:val="24"/>
        </w:rPr>
        <w:t xml:space="preserve"> </w:t>
      </w:r>
      <w:bookmarkStart w:id="33" w:name="Лот_2"/>
      <w:bookmarkEnd w:id="33"/>
    </w:p>
    <w:tbl>
      <w:tblPr>
        <w:tblW w:w="0" w:type="auto"/>
        <w:tblLayout w:type="fixed"/>
        <w:tblLook w:val="0000" w:firstRow="0" w:lastRow="0" w:firstColumn="0" w:lastColumn="0" w:noHBand="0" w:noVBand="0"/>
      </w:tblPr>
      <w:tblGrid>
        <w:gridCol w:w="5341"/>
        <w:gridCol w:w="5341"/>
      </w:tblGrid>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ЛОТ №7 Имущество, расположенное по адресу: Саратовская область, Красноармейский район, с. Луговое</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05.12.15 г.  круглосуточно в течение семи дней в неделю до 14 час. 00 мин. московского времени 15.01.16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Имущество, расположенное по адресу: Саратовская область, Красноармейский район, с. Луговое 1.Сооружение. Водопровод, назначение: водохозяйственное, протяженность 800 м.– 1 ед. Литер 1, кадастровый номер кадастровый номер 64-64-36/001/2012-226 2.Сооружение скважины глубиной 150 м, назначение: сооружение– 1 ед.</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1398600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5,72000572000572</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Шаг, руб.</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80000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Рубли</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70000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A76DED"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4" w:name="ЛотНазвание_3"/>
      <w:bookmarkEnd w:id="34"/>
      <w:r w:rsidR="00A76DED">
        <w:rPr>
          <w:rFonts w:cstheme="minorHAnsi"/>
          <w:sz w:val="24"/>
          <w:szCs w:val="24"/>
        </w:rPr>
        <w:t>Лот 3.</w:t>
      </w:r>
      <w:r>
        <w:rPr>
          <w:rFonts w:cstheme="minorHAnsi"/>
          <w:sz w:val="24"/>
          <w:szCs w:val="24"/>
        </w:rPr>
        <w:t xml:space="preserve"> </w:t>
      </w:r>
      <w:bookmarkStart w:id="35" w:name="Лот_3"/>
      <w:bookmarkEnd w:id="35"/>
    </w:p>
    <w:tbl>
      <w:tblPr>
        <w:tblW w:w="0" w:type="auto"/>
        <w:tblLayout w:type="fixed"/>
        <w:tblLook w:val="0000" w:firstRow="0" w:lastRow="0" w:firstColumn="0" w:lastColumn="0" w:noHBand="0" w:noVBand="0"/>
      </w:tblPr>
      <w:tblGrid>
        <w:gridCol w:w="5341"/>
        <w:gridCol w:w="5341"/>
      </w:tblGrid>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ЛОТ №6 Имущество, расположенное по адресу: Саратовская область, Красноармейский район, с. Белогорское</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05.12.15 г.  круглосуточно в течение семи дней в неделю до 14 час. 00 мин. московского времени 15.01.16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1.Сооружение. Водопровод, назначение: водохозяйственное, протяженность 800 м.– 1 ед.</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551700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6,34402755120537</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Шаг, руб.</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35000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Рубли</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28000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A76DED"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6" w:name="ЛотНазвание_4"/>
      <w:bookmarkEnd w:id="36"/>
      <w:r w:rsidR="00A76DED">
        <w:rPr>
          <w:rFonts w:cstheme="minorHAnsi"/>
          <w:sz w:val="24"/>
          <w:szCs w:val="24"/>
        </w:rPr>
        <w:t>Лот 4.</w:t>
      </w:r>
      <w:r>
        <w:rPr>
          <w:rFonts w:cstheme="minorHAnsi"/>
          <w:sz w:val="24"/>
          <w:szCs w:val="24"/>
        </w:rPr>
        <w:t xml:space="preserve"> </w:t>
      </w:r>
      <w:bookmarkStart w:id="37" w:name="Лот_4"/>
      <w:bookmarkEnd w:id="37"/>
    </w:p>
    <w:tbl>
      <w:tblPr>
        <w:tblW w:w="0" w:type="auto"/>
        <w:tblLayout w:type="fixed"/>
        <w:tblLook w:val="0000" w:firstRow="0" w:lastRow="0" w:firstColumn="0" w:lastColumn="0" w:noHBand="0" w:noVBand="0"/>
      </w:tblPr>
      <w:tblGrid>
        <w:gridCol w:w="5341"/>
        <w:gridCol w:w="5341"/>
      </w:tblGrid>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ЛОТ №5 Имущество, расположенное по адресу: Саратовская область, Красноармейский район, с. Каменка</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05.12.15 г.  круглосуточно в течение семи дней в неделю до 14 час. 00 мин. московского времени 15.01.16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1.Сооружение. Водопровод, назначение: водохозяйственное, протяженность 800 м. – 1 ед.</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1035000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5,79710144927536</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Шаг, руб.</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60000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Рубли</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55000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A76DED"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8" w:name="ЛотНазвание_5"/>
      <w:bookmarkEnd w:id="38"/>
      <w:r w:rsidR="00A76DED">
        <w:rPr>
          <w:rFonts w:cstheme="minorHAnsi"/>
          <w:sz w:val="24"/>
          <w:szCs w:val="24"/>
        </w:rPr>
        <w:t>Лот 5.</w:t>
      </w:r>
      <w:r>
        <w:rPr>
          <w:rFonts w:cstheme="minorHAnsi"/>
          <w:sz w:val="24"/>
          <w:szCs w:val="24"/>
        </w:rPr>
        <w:t xml:space="preserve"> </w:t>
      </w:r>
      <w:bookmarkStart w:id="39" w:name="Лот_5"/>
      <w:bookmarkEnd w:id="39"/>
    </w:p>
    <w:tbl>
      <w:tblPr>
        <w:tblW w:w="0" w:type="auto"/>
        <w:tblLayout w:type="fixed"/>
        <w:tblLook w:val="0000" w:firstRow="0" w:lastRow="0" w:firstColumn="0" w:lastColumn="0" w:noHBand="0" w:noVBand="0"/>
      </w:tblPr>
      <w:tblGrid>
        <w:gridCol w:w="5341"/>
        <w:gridCol w:w="5341"/>
      </w:tblGrid>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ЛОТ №4 Имущество, расположенное по адресу: Саратовская область, Красноармейский район, с. Елшанка</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05.12.15 г.  круглосуточно в течение семи дней в неделю до 14 час. 00 мин. московского времени 15.01.16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1.Сооружение водопровода, включающее в себя стальную трубу диаметром 100 мм подземной глубиной заложения 2 м с кирпичными колодцами – 13 шт., назначение: водохозяйственное– 1 ед., протяженность 3 500 м, Литер 1, кадастровый номер 64-64-36/020/2011-422 2.Сооружение. Скважина, глубиной 150 м., назначение: водохозяйственное-1 ед., Литер 1, кадастровый номер кадастровый номер 64-64-36/020/2011-420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3564000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5,61167227833895</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Шаг, руб.</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200000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Рубли</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180000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A76DED"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0" w:name="ЛотНазвание_6"/>
      <w:bookmarkEnd w:id="40"/>
      <w:r w:rsidR="00A76DED">
        <w:rPr>
          <w:rFonts w:cstheme="minorHAnsi"/>
          <w:sz w:val="24"/>
          <w:szCs w:val="24"/>
        </w:rPr>
        <w:t>Лот 6.</w:t>
      </w:r>
      <w:r>
        <w:rPr>
          <w:rFonts w:cstheme="minorHAnsi"/>
          <w:sz w:val="24"/>
          <w:szCs w:val="24"/>
        </w:rPr>
        <w:t xml:space="preserve"> </w:t>
      </w:r>
      <w:bookmarkStart w:id="41" w:name="Лот_6"/>
      <w:bookmarkEnd w:id="41"/>
    </w:p>
    <w:tbl>
      <w:tblPr>
        <w:tblW w:w="0" w:type="auto"/>
        <w:tblLayout w:type="fixed"/>
        <w:tblLook w:val="0000" w:firstRow="0" w:lastRow="0" w:firstColumn="0" w:lastColumn="0" w:noHBand="0" w:noVBand="0"/>
      </w:tblPr>
      <w:tblGrid>
        <w:gridCol w:w="5341"/>
        <w:gridCol w:w="5341"/>
      </w:tblGrid>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ЛОТ №3. Имущество, расположенное по адресу: Саратовская область, Красноармейский район, с. Гвардейское</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05.12.15 г.  круглосуточно в течение семи дней в неделю до 14 час. 00 мин. московского времени 15.01.16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Имущество, расположенное по адресу: Саратовская область, Красноармейский район, с. Гвардейское 1.Водопровод, назначение: сооружение, протяженность 5000 м. -1 ед. кадастровый номер кадастровый номер 64-64-36/016/2011-594 2.Скважина, назначение: сооружение, глубина 150 м адрес – 1 ед., Литер 1, кадастровый номер 64-64-36/016/2011-600 3.Насосная станция, назначение: нежилое здание, общая площадь 5 кв.м.– 1 ед., Литер А, кадастровый номер 64-64-36/016/2011-598</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7272000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5,63806380638064</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Шаг, руб.</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410000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Рубли</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370000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A76DED"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2" w:name="ЛотНазвание_7"/>
      <w:bookmarkEnd w:id="42"/>
      <w:r w:rsidR="00A76DED">
        <w:rPr>
          <w:rFonts w:cstheme="minorHAnsi"/>
          <w:sz w:val="24"/>
          <w:szCs w:val="24"/>
        </w:rPr>
        <w:t>Лот 7.</w:t>
      </w:r>
      <w:r>
        <w:rPr>
          <w:rFonts w:cstheme="minorHAnsi"/>
          <w:sz w:val="24"/>
          <w:szCs w:val="24"/>
        </w:rPr>
        <w:t xml:space="preserve"> </w:t>
      </w:r>
      <w:bookmarkStart w:id="43" w:name="Лот_7"/>
      <w:bookmarkEnd w:id="43"/>
    </w:p>
    <w:tbl>
      <w:tblPr>
        <w:tblW w:w="0" w:type="auto"/>
        <w:tblLayout w:type="fixed"/>
        <w:tblLook w:val="0000" w:firstRow="0" w:lastRow="0" w:firstColumn="0" w:lastColumn="0" w:noHBand="0" w:noVBand="0"/>
      </w:tblPr>
      <w:tblGrid>
        <w:gridCol w:w="5341"/>
        <w:gridCol w:w="5341"/>
      </w:tblGrid>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ЛОТ №2. Имущество, расположенное по адресу: Саратовская область, Красноармейский район, пос. Карамышевка</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05.12.15 г.  круглосуточно в течение семи дней в неделю до 14 час. 00 мин. московского времени 15.01.16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1.Водопровод, назначение: сооружение, протяженность 3000 м. - 1 ед., кадастровый номер 64-64-36/016/2011-602 2.Здание: насосная станция, назначение: нежилое, общая площадь 25,8 кв.м. - 1 ед., Литер А кадастровый номер 64-64-36/020/2011-376</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2826000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5,66171266808209</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Шаг, руб.</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160000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Рубли</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145000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A76DED"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4" w:name="ЛотНазвание_8"/>
      <w:bookmarkEnd w:id="44"/>
      <w:r w:rsidR="00A76DED">
        <w:rPr>
          <w:rFonts w:cstheme="minorHAnsi"/>
          <w:sz w:val="24"/>
          <w:szCs w:val="24"/>
        </w:rPr>
        <w:t>Лот 8.</w:t>
      </w:r>
      <w:r>
        <w:rPr>
          <w:rFonts w:cstheme="minorHAnsi"/>
          <w:sz w:val="24"/>
          <w:szCs w:val="24"/>
        </w:rPr>
        <w:t xml:space="preserve"> </w:t>
      </w:r>
      <w:bookmarkStart w:id="45" w:name="Лот_8"/>
      <w:bookmarkEnd w:id="45"/>
    </w:p>
    <w:tbl>
      <w:tblPr>
        <w:tblW w:w="0" w:type="auto"/>
        <w:tblLayout w:type="fixed"/>
        <w:tblLook w:val="0000" w:firstRow="0" w:lastRow="0" w:firstColumn="0" w:lastColumn="0" w:noHBand="0" w:noVBand="0"/>
      </w:tblPr>
      <w:tblGrid>
        <w:gridCol w:w="5341"/>
        <w:gridCol w:w="5341"/>
      </w:tblGrid>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Лот №1 Имущество, расположенное по адресу: Саратовская область, Красноармейский район, пос. Каменский</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Для участия в аукционе заявитель с 9 час. 00 мин. московского времени 05.12.15 г.  круглосуточно в течение семи дней в неделю до 14 час. 00 мин. московского времени 15.01.16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Имущество, расположенное по адресу: Саратовская область, Красноармейский район, пос. Каменский: 1.Сооружение. Водопровод, назначение: нежилое, протяженность 8000 м.– 1 ед., кадастровый номер №64-64-36/016/2011-563. 2. Нежилое здание. Насосная станция, назначение: нежилое, общая площадь 16,2 кв.м.– 1 ед., Литер А, кадастровый номер 64-64-36/016/2011-562 3. Сооружение. Каптаж, назначение: нежилое, площадь застройки 200 кв.м., объем 400 куб.м.– 1 ед., Литер 1, кадастровый номер 64-64-36/016/2011-561 4.Водопровод, назначение: сооружение, протяженность 3200 м. – 1 ед., кадастровый номер 64-64-36/016/2011-592 5. Мебель для офиса, оргтехника и др. ТМЦ – 84 ед.</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7844796</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5,73628683269775</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Шаг, руб.</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450000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Рубли</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400000</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r w:rsidR="00A76DED">
        <w:tblPrEx>
          <w:tblCellMar>
            <w:top w:w="0" w:type="dxa"/>
            <w:bottom w:w="0" w:type="dxa"/>
          </w:tblCellMar>
        </w:tblPrEx>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A76DED" w:rsidRDefault="00A76DED" w:rsidP="00A76DED">
            <w:pPr>
              <w:spacing w:after="120" w:line="240" w:lineRule="auto"/>
              <w:contextualSpacing/>
              <w:rPr>
                <w:rFonts w:cstheme="minorHAnsi"/>
                <w:sz w:val="24"/>
                <w:szCs w:val="24"/>
              </w:rPr>
            </w:pPr>
            <w:r>
              <w:rPr>
                <w:rFonts w:cstheme="minorHAnsi"/>
                <w:sz w:val="24"/>
                <w:szCs w:val="24"/>
              </w:rPr>
              <w:t>Задаток оплачивается организатору торгов конкурсному управляющему Харитонову Алексею Петровичу  (ИНН 582700760608) до окончания приема заявок по реквизитам: лицевой счет  №40817810356005519732 открытый Акционерном Обществе "Сбербанк России" Саратовском отделении №8622 Дополнительного офиса №8622/0312 (Поволжский Банк), кор/счет (субсчет) банка 30101810500000000649, БИК банка 046311649, ИНН банка 7707083893. В назначении платежа указывается: «Задаток для участия в аукционе по продаже имущества  Каменского МУП ЖКХ Красноармейского района  (лот №1 и (или) Лот №2 и (или) Лот №3, лот №4 и (или) Лот №5 и (или) Лот №6, лот №7 и (или) Лот №9)».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8D4BB1" w:rsidRDefault="00A36A9A" w:rsidP="003B4192">
      <w:pPr>
        <w:spacing w:line="240" w:lineRule="auto"/>
        <w:ind w:firstLine="708"/>
        <w:contextualSpacing/>
        <w:rPr>
          <w:rFonts w:cstheme="minorHAnsi"/>
          <w:sz w:val="24"/>
          <w:szCs w:val="24"/>
        </w:rPr>
      </w:pPr>
      <w:r>
        <w:rPr>
          <w:rFonts w:cstheme="minorHAnsi"/>
          <w:sz w:val="24"/>
          <w:szCs w:val="24"/>
        </w:rPr>
        <w:t xml:space="preserve"> </w:t>
      </w:r>
      <w:bookmarkStart w:id="46" w:name="ЛотНазвание_9"/>
      <w:bookmarkEnd w:id="46"/>
      <w:r>
        <w:rPr>
          <w:rFonts w:cstheme="minorHAnsi"/>
          <w:sz w:val="24"/>
          <w:szCs w:val="24"/>
        </w:rPr>
        <w:t xml:space="preserve"> </w:t>
      </w:r>
      <w:bookmarkStart w:id="47" w:name="Лот_9"/>
      <w:bookmarkEnd w:id="47"/>
      <w:r>
        <w:rPr>
          <w:rFonts w:cstheme="minorHAnsi"/>
          <w:sz w:val="24"/>
          <w:szCs w:val="24"/>
        </w:rPr>
        <w:t xml:space="preserve"> </w:t>
      </w:r>
      <w:bookmarkStart w:id="48" w:name="ЛотНазвание_10"/>
      <w:bookmarkEnd w:id="48"/>
      <w:r>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p>
    <w:p w:rsidR="00E34B0E" w:rsidRDefault="00E34B0E" w:rsidP="003B4192">
      <w:pPr>
        <w:spacing w:line="240" w:lineRule="auto"/>
        <w:ind w:firstLine="708"/>
        <w:contextualSpacing/>
        <w:rPr>
          <w:rFonts w:cstheme="minorHAnsi"/>
          <w:sz w:val="24"/>
          <w:szCs w:val="24"/>
        </w:rPr>
      </w:pPr>
    </w:p>
    <w:p w:rsidR="00E34B0E" w:rsidRPr="00204B30" w:rsidRDefault="00E34B0E" w:rsidP="003B4192">
      <w:pPr>
        <w:spacing w:line="240" w:lineRule="auto"/>
        <w:ind w:firstLine="708"/>
        <w:contextualSpacing/>
        <w:rPr>
          <w:rFonts w:cstheme="minorHAnsi"/>
          <w:sz w:val="24"/>
          <w:szCs w:val="24"/>
        </w:rPr>
      </w:pPr>
      <w:bookmarkStart w:id="90" w:name="ПодтверждениеПодпись"/>
      <w:bookmarkEnd w:id="90"/>
    </w:p>
    <w:sectPr w:rsidR="00E34B0E"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E706E"/>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76DED"/>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C1255-A036-456C-8BE2-C32A26404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6843</Words>
  <Characters>39009</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45761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2016-01-18T12:02:00Z</dcterms:created>
  <dcterms:modified xsi:type="dcterms:W3CDTF">2016-01-18T12:02:00Z</dcterms:modified>
</cp:coreProperties>
</file>