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2EF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2EFF">
        <w:rPr>
          <w:sz w:val="24"/>
          <w:szCs w:val="24"/>
        </w:rPr>
        <w:t>Общество с ограниченной ответственностью "Спектр"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2E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2EFF">
        <w:rPr>
          <w:sz w:val="24"/>
          <w:szCs w:val="24"/>
        </w:rPr>
        <w:t>АО0002534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2E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2EFF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2E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2EFF">
        <w:rPr>
          <w:sz w:val="24"/>
          <w:szCs w:val="24"/>
        </w:rPr>
        <w:t>АО0002534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2E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2E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2EFF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2E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2E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2E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2E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24.10.2015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2E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2E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2E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2E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2EFF" w:rsidRDefault="00142E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с хозяйственными строениями и сооружениями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24.10.15 г. круглосуточно в течение семи дней в неделю до 17 час. 00 мин. московского времени 01.12.15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с хозяйственными строениями и сооружениями – гаражом, баней, сараем, уборной, погребом, забором, общ. пл. 113,6 кв.м., кадастровый номер 64:49:010324:30, расположенный на земельном участке общ. пл. 551 кв.м., категория: земли населенных пунктов, под ИЖС, кадастровый номер 64:49:010324:2, по адресу: Саратовская область, г. Хвалынск, туп. Просвещенский, д.4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2000000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-18634629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на лицевой счет Должника (Смолянского И.А., ИНН 645400099732) до окончания приема заявок по реквизитам: лицевой счет №40817810756000014036 открытый в Отделении № 8622/86220 Сбербанка России г. Саратов, БИК 46311649, к/с 30101810500000000649. В назначении платежа указывается: «Задаток для участия в аукционе по продаже имущества Смолянского И.А., лот №1.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142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2EFF" w:rsidRDefault="00142EFF" w:rsidP="00142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на лицевой счет Должника (Смолянского И.А., ИНН 645400099732) до окончания приема заявок по реквизитам: лицевой счет №40817810756000014036 открытый в Отделении № 8622/86220 Сбербанка России г. Саратов, БИК 46311649, к/с 30101810500000000649. В назначении платежа указывается: «Задаток для участия в аукционе по продаже имущества Смолянского И.А., лот №1.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2EF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B4D5C-2CAB-4C0C-8E4B-D2BCB4B75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2015-12-04T10:46:00Z</dcterms:created>
  <dcterms:modified xsi:type="dcterms:W3CDTF">2015-12-04T10:46:00Z</dcterms:modified>
</cp:coreProperties>
</file>