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ED71FD">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ED71FD">
        <w:rPr>
          <w:sz w:val="24"/>
          <w:szCs w:val="24"/>
        </w:rPr>
        <w:t>Лыженков Сергей Николаевич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ED71F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ED71FD">
        <w:rPr>
          <w:sz w:val="24"/>
          <w:szCs w:val="24"/>
        </w:rPr>
        <w:t>АО0002526</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ED71F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ED71FD">
        <w:rPr>
          <w:sz w:val="24"/>
          <w:szCs w:val="24"/>
        </w:rPr>
        <w:t>Открытое акционерное общество «Волгоградский судостроительный завод»</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ED71F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ED71FD">
        <w:rPr>
          <w:sz w:val="24"/>
          <w:szCs w:val="24"/>
        </w:rPr>
        <w:t>АО0002526</w:t>
      </w:r>
      <w:r w:rsidR="00224412">
        <w:rPr>
          <w:sz w:val="24"/>
          <w:szCs w:val="24"/>
          <w:lang w:val="en-US"/>
        </w:rPr>
        <w:t>.</w:t>
      </w:r>
    </w:p>
    <w:tbl>
      <w:tblPr>
        <w:tblStyle w:val="a5"/>
        <w:tblW w:w="0" w:type="auto"/>
        <w:tblLook w:val="04A0" w:firstRow="1" w:lastRow="0" w:firstColumn="1" w:lastColumn="0" w:noHBand="0" w:noVBand="1"/>
      </w:tblPr>
      <w:tblGrid>
        <w:gridCol w:w="2860"/>
        <w:gridCol w:w="7822"/>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ED71F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ED71F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ED71FD">
              <w:rPr>
                <w:sz w:val="24"/>
                <w:szCs w:val="24"/>
              </w:rPr>
              <w:t>Открытое акционерное общество «Волгоградский судостроительный завод»</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ED71FD" w:rsidP="00F000F2">
            <w:pPr>
              <w:contextualSpacing/>
              <w:rPr>
                <w:sz w:val="24"/>
                <w:szCs w:val="24"/>
                <w:lang w:val="en-US"/>
              </w:rPr>
            </w:pPr>
            <w:bookmarkStart w:id="12" w:name="ДопСведение"/>
            <w:bookmarkEnd w:id="12"/>
            <w:r>
              <w:rPr>
                <w:sz w:val="24"/>
                <w:szCs w:val="24"/>
                <w:lang w:val="en-US"/>
              </w:rPr>
              <w:t>-</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ED71F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ED71F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ED71F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02.09.2015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ED71FD" w:rsidP="00F000F2">
            <w:pPr>
              <w:contextualSpacing/>
              <w:rPr>
                <w:sz w:val="24"/>
                <w:szCs w:val="24"/>
                <w:lang w:val="en-US"/>
              </w:rPr>
            </w:pPr>
            <w:bookmarkStart w:id="17" w:name="ДатаКонПриемЗаявки_ддммгг"/>
            <w:bookmarkEnd w:id="17"/>
            <w:r>
              <w:rPr>
                <w:sz w:val="24"/>
                <w:szCs w:val="24"/>
              </w:rPr>
              <w:t>08.10.2015</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ED71FD" w:rsidP="00F000F2">
            <w:pPr>
              <w:contextualSpacing/>
              <w:rPr>
                <w:sz w:val="24"/>
                <w:szCs w:val="24"/>
                <w:lang w:val="en-US"/>
              </w:rPr>
            </w:pPr>
            <w:bookmarkStart w:id="19" w:name="ДатаПубСМИ_ддммгг"/>
            <w:bookmarkEnd w:id="19"/>
            <w:r>
              <w:rPr>
                <w:sz w:val="24"/>
                <w:szCs w:val="24"/>
              </w:rPr>
              <w:t>29.08.2015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ED71FD" w:rsidP="00F000F2">
            <w:pPr>
              <w:contextualSpacing/>
              <w:rPr>
                <w:sz w:val="24"/>
                <w:szCs w:val="24"/>
                <w:lang w:val="en-US"/>
              </w:rPr>
            </w:pPr>
            <w:bookmarkStart w:id="21" w:name="ДатаПубОрган_ддммгг"/>
            <w:bookmarkEnd w:id="21"/>
            <w:r>
              <w:rPr>
                <w:sz w:val="24"/>
                <w:szCs w:val="24"/>
              </w:rPr>
              <w:t>01.09.2015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ED71FD" w:rsidP="00F000F2">
            <w:pPr>
              <w:contextualSpacing/>
              <w:rPr>
                <w:sz w:val="24"/>
                <w:szCs w:val="24"/>
              </w:rPr>
            </w:pPr>
            <w:bookmarkStart w:id="23" w:name="ДатаПубРеестр_ддммгг"/>
            <w:bookmarkEnd w:id="23"/>
            <w:r>
              <w:rPr>
                <w:sz w:val="24"/>
                <w:szCs w:val="24"/>
              </w:rPr>
              <w:t>31.08.2015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ED71FD" w:rsidRDefault="00ED71FD" w:rsidP="00ED71FD">
            <w:pPr>
              <w:spacing w:after="120" w:line="240" w:lineRule="auto"/>
              <w:contextualSpacing/>
              <w:rPr>
                <w:sz w:val="24"/>
                <w:szCs w:val="24"/>
              </w:rPr>
            </w:pPr>
            <w:r>
              <w:rPr>
                <w:sz w:val="24"/>
                <w:szCs w:val="24"/>
              </w:rPr>
              <w:t>Лыженков Сергей Николаевич</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ИНН</w:t>
            </w:r>
          </w:p>
        </w:tc>
        <w:tc>
          <w:tcPr>
            <w:tcW w:w="5341" w:type="dxa"/>
          </w:tcPr>
          <w:p w:rsidR="00ED71FD" w:rsidRDefault="00ED71FD" w:rsidP="00ED71FD">
            <w:pPr>
              <w:spacing w:after="120" w:line="240" w:lineRule="auto"/>
              <w:contextualSpacing/>
              <w:rPr>
                <w:sz w:val="24"/>
                <w:szCs w:val="24"/>
              </w:rPr>
            </w:pPr>
            <w:r>
              <w:rPr>
                <w:sz w:val="24"/>
                <w:szCs w:val="24"/>
              </w:rPr>
              <w:t>583601890693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bookmarkStart w:id="26" w:name="Арбитр"/>
            <w:bookmarkEnd w:id="26"/>
            <w:r>
              <w:rPr>
                <w:sz w:val="24"/>
                <w:szCs w:val="24"/>
              </w:rPr>
              <w:t>ФИО</w:t>
            </w:r>
          </w:p>
        </w:tc>
        <w:tc>
          <w:tcPr>
            <w:tcW w:w="5341" w:type="dxa"/>
          </w:tcPr>
          <w:p w:rsidR="00ED71FD" w:rsidRDefault="00ED71FD" w:rsidP="00ED71FD">
            <w:pPr>
              <w:spacing w:after="120" w:line="240" w:lineRule="auto"/>
              <w:contextualSpacing/>
              <w:rPr>
                <w:sz w:val="24"/>
                <w:szCs w:val="24"/>
              </w:rPr>
            </w:pPr>
            <w:r>
              <w:rPr>
                <w:sz w:val="24"/>
                <w:szCs w:val="24"/>
              </w:rPr>
              <w:t>Лыженков Сергей Николаевич</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ИНН</w:t>
            </w:r>
          </w:p>
        </w:tc>
        <w:tc>
          <w:tcPr>
            <w:tcW w:w="5341" w:type="dxa"/>
          </w:tcPr>
          <w:p w:rsidR="00ED71FD" w:rsidRDefault="00ED71FD" w:rsidP="00ED71FD">
            <w:pPr>
              <w:spacing w:after="120" w:line="240" w:lineRule="auto"/>
              <w:contextualSpacing/>
              <w:rPr>
                <w:sz w:val="24"/>
                <w:szCs w:val="24"/>
              </w:rPr>
            </w:pPr>
            <w:r>
              <w:rPr>
                <w:sz w:val="24"/>
                <w:szCs w:val="24"/>
              </w:rPr>
              <w:t>583601890693</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Наименование СРО</w:t>
            </w:r>
          </w:p>
        </w:tc>
        <w:tc>
          <w:tcPr>
            <w:tcW w:w="5341" w:type="dxa"/>
          </w:tcPr>
          <w:p w:rsidR="00ED71FD" w:rsidRDefault="00ED71FD" w:rsidP="00ED71FD">
            <w:pPr>
              <w:spacing w:after="120" w:line="240" w:lineRule="auto"/>
              <w:contextualSpacing/>
              <w:rPr>
                <w:sz w:val="24"/>
                <w:szCs w:val="24"/>
              </w:rPr>
            </w:pPr>
            <w:r>
              <w:rPr>
                <w:sz w:val="24"/>
                <w:szCs w:val="24"/>
              </w:rPr>
              <w:t xml:space="preserve">Некоммерческое партнерство «Саморегулируемая организация арбитражных управляющих «ЛИГА»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Регистрационный номер ФРС</w:t>
            </w:r>
          </w:p>
        </w:tc>
        <w:tc>
          <w:tcPr>
            <w:tcW w:w="5341" w:type="dxa"/>
          </w:tcPr>
          <w:p w:rsidR="00ED71FD" w:rsidRDefault="00ED71FD" w:rsidP="00ED71FD">
            <w:pPr>
              <w:spacing w:after="120" w:line="240" w:lineRule="auto"/>
              <w:contextualSpacing/>
              <w:rPr>
                <w:sz w:val="24"/>
                <w:szCs w:val="24"/>
              </w:rPr>
            </w:pPr>
            <w:r>
              <w:rPr>
                <w:sz w:val="24"/>
                <w:szCs w:val="24"/>
              </w:rPr>
              <w:t>10398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ED71FD" w:rsidRDefault="00ED71FD" w:rsidP="00ED71FD">
            <w:pPr>
              <w:spacing w:after="120" w:line="240" w:lineRule="auto"/>
              <w:contextualSpacing/>
              <w:rPr>
                <w:sz w:val="24"/>
                <w:szCs w:val="24"/>
              </w:rPr>
            </w:pPr>
            <w:r>
              <w:rPr>
                <w:sz w:val="24"/>
                <w:szCs w:val="24"/>
              </w:rPr>
              <w:t>Арбитражный суд Волгоградской области</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Номер дела о банкротстве</w:t>
            </w:r>
          </w:p>
        </w:tc>
        <w:tc>
          <w:tcPr>
            <w:tcW w:w="5341" w:type="dxa"/>
          </w:tcPr>
          <w:p w:rsidR="00ED71FD" w:rsidRDefault="00ED71FD" w:rsidP="00ED71FD">
            <w:pPr>
              <w:spacing w:after="120" w:line="240" w:lineRule="auto"/>
              <w:contextualSpacing/>
              <w:rPr>
                <w:sz w:val="24"/>
                <w:szCs w:val="24"/>
              </w:rPr>
            </w:pPr>
            <w:r>
              <w:rPr>
                <w:sz w:val="24"/>
                <w:szCs w:val="24"/>
              </w:rPr>
              <w:t>№A12-8817/2012</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Основание для проведения торгов</w:t>
            </w:r>
          </w:p>
        </w:tc>
        <w:tc>
          <w:tcPr>
            <w:tcW w:w="5341" w:type="dxa"/>
          </w:tcPr>
          <w:p w:rsidR="00ED71FD" w:rsidRDefault="00ED71FD" w:rsidP="00ED71FD">
            <w:pPr>
              <w:spacing w:after="120" w:line="240" w:lineRule="auto"/>
              <w:contextualSpacing/>
              <w:rPr>
                <w:sz w:val="24"/>
                <w:szCs w:val="24"/>
              </w:rPr>
            </w:pPr>
            <w:r>
              <w:rPr>
                <w:sz w:val="24"/>
                <w:szCs w:val="24"/>
              </w:rPr>
              <w:t>Решение Арбитражного суда Волгоградской области от 17.05.2013 г. по делу №A12-8817/2012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ED71FD" w:rsidRDefault="00ED71FD" w:rsidP="00ED71FD">
            <w:pPr>
              <w:spacing w:after="120" w:line="240" w:lineRule="auto"/>
              <w:contextualSpacing/>
              <w:rPr>
                <w:sz w:val="24"/>
                <w:szCs w:val="24"/>
              </w:rPr>
            </w:pPr>
            <w:r>
              <w:rPr>
                <w:sz w:val="24"/>
                <w:szCs w:val="24"/>
              </w:rPr>
              <w:t>Юридическое лицо</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Полное наименование организации</w:t>
            </w:r>
          </w:p>
        </w:tc>
        <w:tc>
          <w:tcPr>
            <w:tcW w:w="5341" w:type="dxa"/>
          </w:tcPr>
          <w:p w:rsidR="00ED71FD" w:rsidRDefault="00ED71FD" w:rsidP="00ED71FD">
            <w:pPr>
              <w:spacing w:after="120" w:line="240" w:lineRule="auto"/>
              <w:contextualSpacing/>
              <w:rPr>
                <w:sz w:val="24"/>
                <w:szCs w:val="24"/>
              </w:rPr>
            </w:pPr>
            <w:r>
              <w:rPr>
                <w:sz w:val="24"/>
                <w:szCs w:val="24"/>
              </w:rPr>
              <w:t>Открытое акционерное общество «Волгоградский судостроительный завод»</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Краткое наименование организации</w:t>
            </w:r>
          </w:p>
        </w:tc>
        <w:tc>
          <w:tcPr>
            <w:tcW w:w="5341" w:type="dxa"/>
          </w:tcPr>
          <w:p w:rsidR="00ED71FD" w:rsidRDefault="00ED71FD" w:rsidP="00ED71FD">
            <w:pPr>
              <w:spacing w:after="120" w:line="240" w:lineRule="auto"/>
              <w:contextualSpacing/>
              <w:rPr>
                <w:sz w:val="24"/>
                <w:szCs w:val="24"/>
              </w:rPr>
            </w:pPr>
            <w:r>
              <w:rPr>
                <w:sz w:val="24"/>
                <w:szCs w:val="24"/>
              </w:rPr>
              <w:t>ОАО «Волгоградский судостроительный завод»</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ИНН</w:t>
            </w:r>
          </w:p>
        </w:tc>
        <w:tc>
          <w:tcPr>
            <w:tcW w:w="5341" w:type="dxa"/>
          </w:tcPr>
          <w:p w:rsidR="00ED71FD" w:rsidRDefault="00ED71FD" w:rsidP="00ED71FD">
            <w:pPr>
              <w:spacing w:after="120" w:line="240" w:lineRule="auto"/>
              <w:contextualSpacing/>
              <w:rPr>
                <w:sz w:val="24"/>
                <w:szCs w:val="24"/>
              </w:rPr>
            </w:pPr>
            <w:r>
              <w:rPr>
                <w:sz w:val="24"/>
                <w:szCs w:val="24"/>
              </w:rPr>
              <w:t>3448006530</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ОГРН</w:t>
            </w:r>
          </w:p>
        </w:tc>
        <w:tc>
          <w:tcPr>
            <w:tcW w:w="5341" w:type="dxa"/>
          </w:tcPr>
          <w:p w:rsidR="00ED71FD" w:rsidRDefault="00ED71FD" w:rsidP="00ED71FD">
            <w:pPr>
              <w:spacing w:after="120" w:line="240" w:lineRule="auto"/>
              <w:contextualSpacing/>
              <w:rPr>
                <w:sz w:val="24"/>
                <w:szCs w:val="24"/>
              </w:rPr>
            </w:pPr>
            <w:r>
              <w:rPr>
                <w:sz w:val="24"/>
                <w:szCs w:val="24"/>
              </w:rPr>
              <w:t>1023404355270</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ED71FD" w:rsidRDefault="00ED71FD" w:rsidP="00ED71FD">
            <w:pPr>
              <w:spacing w:after="120" w:line="240" w:lineRule="auto"/>
              <w:contextualSpacing/>
              <w:rPr>
                <w:sz w:val="24"/>
                <w:szCs w:val="24"/>
              </w:rPr>
            </w:pPr>
            <w:r>
              <w:rPr>
                <w:sz w:val="24"/>
                <w:szCs w:val="24"/>
              </w:rPr>
              <w:t>Продажа Имущества оформляется - договором купли-продажи, который конкурсный управляющий заключает с победителем торгов.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 продажи Имущества с приложением проекта данного договора в соответствии с представленным победителем торгов предложением о цене Имущества.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 то внесенный задаток ему не возвращается. В этом случае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Победитель торгов, заключивший договор купли-продажи, в течение тридцати дней со дня подписания договора купли-продажи, обязан перечислить денежные средства в счет оплаты приобретенного имущества (цена за вычетом внесенного задатка) на расчетный счет продавца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ED71FD" w:rsidRDefault="00ED71FD" w:rsidP="00ED71FD">
            <w:pPr>
              <w:spacing w:after="120" w:line="240" w:lineRule="auto"/>
              <w:contextualSpacing/>
              <w:rPr>
                <w:sz w:val="24"/>
                <w:szCs w:val="24"/>
              </w:rPr>
            </w:pPr>
            <w:r>
              <w:rPr>
                <w:sz w:val="24"/>
                <w:szCs w:val="24"/>
              </w:rPr>
              <w:t>Лыженков Сергей Николаевич</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Контактный телефон</w:t>
            </w:r>
          </w:p>
        </w:tc>
        <w:tc>
          <w:tcPr>
            <w:tcW w:w="5341" w:type="dxa"/>
          </w:tcPr>
          <w:p w:rsidR="00ED71FD" w:rsidRDefault="00ED71FD" w:rsidP="00ED71FD">
            <w:pPr>
              <w:spacing w:after="120" w:line="240" w:lineRule="auto"/>
              <w:contextualSpacing/>
              <w:rPr>
                <w:sz w:val="24"/>
                <w:szCs w:val="24"/>
              </w:rPr>
            </w:pPr>
            <w:r>
              <w:rPr>
                <w:sz w:val="24"/>
                <w:szCs w:val="24"/>
              </w:rPr>
              <w:t>8-906-171-50-52</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sz w:val="24"/>
                <w:szCs w:val="24"/>
              </w:rPr>
            </w:pPr>
            <w:r>
              <w:rPr>
                <w:sz w:val="24"/>
                <w:szCs w:val="24"/>
              </w:rPr>
              <w:t>Адрес электронной почты</w:t>
            </w:r>
          </w:p>
        </w:tc>
        <w:tc>
          <w:tcPr>
            <w:tcW w:w="5341" w:type="dxa"/>
          </w:tcPr>
          <w:p w:rsidR="00ED71FD" w:rsidRDefault="00ED71FD" w:rsidP="00ED71FD">
            <w:pPr>
              <w:spacing w:after="120" w:line="240" w:lineRule="auto"/>
              <w:contextualSpacing/>
              <w:rPr>
                <w:sz w:val="24"/>
                <w:szCs w:val="24"/>
              </w:rPr>
            </w:pPr>
            <w:r>
              <w:rPr>
                <w:sz w:val="24"/>
                <w:szCs w:val="24"/>
              </w:rPr>
              <w:t>penza058@rambler.ru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ED71FD" w:rsidRDefault="00ED71FD" w:rsidP="009232CC">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оборудование, приобретенное для строительства танкера стр. номер 372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оборудование, приобретенное для строительства танкера стр. номер 372:№ пп Наименование оборудования 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1,000 10 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 2,000 16 146637004512 самозаполняющ. винтовой насос перекачки дизельного топлива с безопасным клапаном 1,000 17 146637004606 эксцентриковый винтовой шламовый насос нефтесодерж. вод 1,000 18 146637004607 эксцентриковый винтовой насос нефтесодержащих вод 1,000 19 181105100610 ручной насос 2,000 20 181105100611 ручной крыльчатый маслоперекачивающий насос 1,000 21 300020003000 бортовые москитные сетки ф=390мм 3,000 22 300020003001 москитные сетки 428*588 мм 5,000 23 300021000000 Стекло с подогревом д/открывающегося сверху иллюм.1325/1208х1066мм 2,000 24 300021000001 Стекло с подогревом д/неоткрывающегося сверху иллюм.1585/1208х1066мм 2,000 25 300021000002 Стекло с подогревом д/неоткрывающегося сверху иллюм.1945/1760х1087мм 2,000 26 300021000003 Стекло с подогревом д/неоткрывающегося сверху иллюм. 2248/2375х1087мм 2,000 27 300021000004 Стекло с подогревом д/неоткрывающегося сверху иллюм. 2200х1087мм 2,000 28 300021000005 Стекло с подогревом д/неоткрывающегося сверху иллюм. 1478/1350х1087мм 2,000 29 300021000006 Стекло с подогревом д/неоткрывающегося сверху иллюм. 1400х1087мм 1,000 30 300021000007 Стекло с подогревом д/неоткрывающегося сверху иллюм. 2506/2416*1066мм 2,000 31 300021000008 Стекло с подогревом д/неоткрывающегося сверху иллюм. 2611/2495*1066мм 2,000 32 300021000009 Стекло с подогревом д/неоткрывающегося сверху иллюм. 1232/1157*680мм 2,000 33 300021000010 А-60 Бортовой иллбм.со стальной затемнительной крышкой ф=350 6,000 34 300021000011 400*600 А-60 Windows 13,000 35 172015100001 Винто рулевая колонка с приводом от главного дизельного двигателя 2,000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24366020</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4,99876935174477</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Шаг, руб.</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1 218 001,14</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Рубли</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1218001,14</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08.10.2015 г.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ED71FD" w:rsidRDefault="00386E55" w:rsidP="009232CC">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ED71FD">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подруливающее устройство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подруливающее устройство тип STT170 T-LK (№121140202009).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2357550</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5</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Шаг, руб.</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117877,5</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Рубли</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117877,5</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08.10.2015 г. </w:t>
            </w:r>
          </w:p>
        </w:tc>
      </w:tr>
      <w:tr w:rsidR="00ED71FD">
        <w:tblPrEx>
          <w:tblCellMar>
            <w:top w:w="0" w:type="dxa"/>
            <w:bottom w:w="0" w:type="dxa"/>
          </w:tblCellMar>
        </w:tblPrEx>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ED71FD" w:rsidRDefault="00ED71FD" w:rsidP="00ED71FD">
            <w:pPr>
              <w:spacing w:after="120" w:line="240" w:lineRule="auto"/>
              <w:contextualSpacing/>
              <w:rPr>
                <w:rFonts w:cstheme="minorHAnsi"/>
                <w:sz w:val="24"/>
                <w:szCs w:val="24"/>
              </w:rPr>
            </w:pPr>
            <w:r>
              <w:rPr>
                <w:rFonts w:cstheme="minorHAnsi"/>
                <w:sz w:val="24"/>
                <w:szCs w:val="24"/>
              </w:rPr>
              <w:t xml:space="preserve">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 </w:t>
            </w:r>
          </w:p>
        </w:tc>
      </w:tr>
    </w:tbl>
    <w:p w:rsidR="00BD3614"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Pr>
          <w:rFonts w:cstheme="minorHAnsi"/>
          <w:sz w:val="24"/>
          <w:szCs w:val="24"/>
        </w:rPr>
        <w:t xml:space="preserve"> </w:t>
      </w:r>
      <w:bookmarkStart w:id="35" w:name="Лот_3"/>
      <w:bookmarkEnd w:id="35"/>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p>
    <w:p w:rsidR="00205E9B" w:rsidRDefault="00205E9B" w:rsidP="009232CC">
      <w:pPr>
        <w:spacing w:line="240" w:lineRule="auto"/>
        <w:ind w:firstLine="708"/>
        <w:contextualSpacing/>
        <w:rPr>
          <w:rFonts w:cstheme="minorHAnsi"/>
          <w:sz w:val="24"/>
          <w:szCs w:val="24"/>
        </w:rPr>
      </w:pPr>
    </w:p>
    <w:p w:rsidR="008D4BB1" w:rsidRPr="00204B30" w:rsidRDefault="008D4BB1" w:rsidP="009232CC">
      <w:pPr>
        <w:spacing w:line="240" w:lineRule="auto"/>
        <w:ind w:firstLine="708"/>
        <w:contextualSpacing/>
        <w:rPr>
          <w:rFonts w:cstheme="minorHAnsi"/>
          <w:sz w:val="24"/>
          <w:szCs w:val="24"/>
        </w:rPr>
      </w:pPr>
      <w:bookmarkStart w:id="50" w:name="ПодтверждениеПодпись"/>
      <w:bookmarkEnd w:id="50"/>
      <w:r>
        <w:rPr>
          <w:rFonts w:cstheme="minorHAnsi"/>
          <w:sz w:val="24"/>
          <w:szCs w:val="24"/>
        </w:rPr>
        <w:t xml:space="preserve"> </w:t>
      </w:r>
    </w:p>
    <w:sectPr w:rsidR="008D4BB1"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8D4253"/>
    <w:rsid w:val="008D4BB1"/>
    <w:rsid w:val="008F11FF"/>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D3614"/>
    <w:rsid w:val="00BF1C30"/>
    <w:rsid w:val="00C31F76"/>
    <w:rsid w:val="00C92D2E"/>
    <w:rsid w:val="00CB0632"/>
    <w:rsid w:val="00D7239C"/>
    <w:rsid w:val="00D80A33"/>
    <w:rsid w:val="00DA0670"/>
    <w:rsid w:val="00DA0BD2"/>
    <w:rsid w:val="00DA33BD"/>
    <w:rsid w:val="00E02A52"/>
    <w:rsid w:val="00E3311F"/>
    <w:rsid w:val="00E43870"/>
    <w:rsid w:val="00E76B17"/>
    <w:rsid w:val="00ED71FD"/>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80193-75F7-4657-A94D-CA6F93574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2097</Words>
  <Characters>11956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2015-10-14T15:00:00Z</dcterms:created>
  <dcterms:modified xsi:type="dcterms:W3CDTF">2015-10-14T15:00:00Z</dcterms:modified>
</cp:coreProperties>
</file>