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90D95">
        <w:rPr>
          <w:b/>
          <w:sz w:val="24"/>
          <w:szCs w:val="24"/>
        </w:rPr>
        <w:t>6558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0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0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90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90D95" w:rsidRDefault="00790D9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90D95" w:rsidRDefault="00790D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0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2178</w:t>
            </w:r>
          </w:p>
        </w:tc>
      </w:tr>
      <w:tr w:rsidR="00790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2162</w:t>
            </w:r>
          </w:p>
        </w:tc>
      </w:tr>
      <w:tr w:rsidR="00790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B 0,7 мм, 20 шт., 180453                          </w:t>
            </w:r>
          </w:p>
        </w:tc>
      </w:tr>
      <w:tr w:rsidR="00790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90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90D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90D95" w:rsidRDefault="00790D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90D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90D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90D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17:21:45</w:t>
            </w:r>
          </w:p>
        </w:tc>
        <w:tc>
          <w:tcPr>
            <w:tcW w:w="3191" w:type="dxa"/>
          </w:tcPr>
          <w:p w:rsidR="00790D95" w:rsidRDefault="00790D95" w:rsidP="00790D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0D95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A4FB6-2E27-4907-B97E-9195645C7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2015-04-07T17:11:00Z</dcterms:created>
  <dcterms:modified xsi:type="dcterms:W3CDTF">2015-04-07T17:11:00Z</dcterms:modified>
</cp:coreProperties>
</file>