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0F6E">
        <w:rPr>
          <w:b/>
          <w:sz w:val="24"/>
          <w:szCs w:val="24"/>
        </w:rPr>
        <w:t>АО0002029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0F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0F6E">
        <w:rPr>
          <w:b/>
          <w:sz w:val="24"/>
          <w:szCs w:val="24"/>
        </w:rPr>
        <w:t>АО0002029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0F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0F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0F6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0F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0F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0F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0F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0F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0F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0F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0F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0F6E" w:rsidRDefault="005B0F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2007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"Животные" 18цв, смываемые, трехгранные, европодвес, 771002AH04TERU           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0F6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0F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0F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 руб.</w:t>
            </w:r>
          </w:p>
        </w:tc>
      </w:tr>
      <w:tr w:rsidR="005B0F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0F6E" w:rsidRDefault="005B0F6E" w:rsidP="005B0F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0F6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0F6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