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B1B76">
        <w:rPr>
          <w:b/>
          <w:sz w:val="24"/>
          <w:szCs w:val="24"/>
        </w:rPr>
        <w:t>5986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1B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1B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1B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B1B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B1B76" w:rsidRDefault="008B1B7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B1B76" w:rsidRDefault="008B1B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1B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1B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</w:t>
            </w:r>
          </w:p>
        </w:tc>
      </w:tr>
      <w:tr w:rsidR="008B1B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1990</w:t>
            </w:r>
          </w:p>
        </w:tc>
      </w:tr>
      <w:tr w:rsidR="008B1B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FILA "Giotto Turbocolor" 12цв., вент.колп, на водной основе, карт.уп., европодвес, 071400</w:t>
            </w:r>
          </w:p>
        </w:tc>
      </w:tr>
      <w:tr w:rsidR="008B1B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B1B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B1B7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B1B76" w:rsidRDefault="008B1B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B1B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B1B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B1B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8B1B76" w:rsidRDefault="008B1B76" w:rsidP="008B1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B1B76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EB4FF-C4FB-4C2E-A506-569C203C3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