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E2067">
        <w:rPr>
          <w:b/>
          <w:sz w:val="24"/>
          <w:szCs w:val="24"/>
        </w:rPr>
        <w:t>5380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20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20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20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E20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E2067" w:rsidRDefault="00CE206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E2067" w:rsidRDefault="00CE20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E20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20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</w:t>
            </w:r>
          </w:p>
        </w:tc>
      </w:tr>
      <w:tr w:rsidR="00CE20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1784</w:t>
            </w:r>
          </w:p>
        </w:tc>
      </w:tr>
      <w:tr w:rsidR="00CE20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капиллярная STABILO "Point", толщ. письма 0,4мм, 88/40, красная                               </w:t>
            </w:r>
          </w:p>
        </w:tc>
      </w:tr>
      <w:tr w:rsidR="00CE20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E20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E206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E2067" w:rsidRDefault="00CE20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E20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E20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E20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CE2067" w:rsidRDefault="00CE2067" w:rsidP="00CE20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E2067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28A42-720E-4DF4-9247-E1A5DCF874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