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4778">
        <w:rPr>
          <w:b/>
          <w:sz w:val="24"/>
          <w:szCs w:val="24"/>
        </w:rPr>
        <w:t>AO0001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4778">
        <w:rPr>
          <w:b/>
          <w:sz w:val="24"/>
          <w:szCs w:val="24"/>
        </w:rPr>
        <w:t>открытом аукционе</w:t>
      </w:r>
      <w:r w:rsidR="002302D6" w:rsidRPr="004E477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4778">
        <w:rPr>
          <w:b/>
          <w:sz w:val="24"/>
          <w:szCs w:val="24"/>
        </w:rPr>
        <w:t>AO0001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47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47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4778">
              <w:rPr>
                <w:sz w:val="24"/>
                <w:szCs w:val="24"/>
              </w:rPr>
              <w:t>Филимонова Лариса Валентиновна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E4778" w:rsidRDefault="004E477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E4778">
              <w:rPr>
                <w:sz w:val="24"/>
                <w:szCs w:val="24"/>
              </w:rPr>
              <w:t>Открытые торги по продаже имущества должника ИП Филимоновой Ларисы Валентиновны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47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47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47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02.12.2013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47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13.01.2014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47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47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04.12.2013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47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«Саморегулируемая организация арбитражных управляющих «Лига»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А57-12344/2010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Решение, определение Арбитражного суда Саратовской области от 16.05.2011 по делу № А57-12344/2010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Филимонова Лариса Валентиновна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645000199500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304645024000125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в день проведения торгов и оформляется протоколом о результатах проведения торгов. В течение пяти дней с даты подписания этого протокола конкурсный управляющий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89372645678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vova.anatoliev@mail.ru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4778" w:rsidRDefault="004E47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полезной площадью 39,7 кв.м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произвольной форме в виде электронного документа и должна содержать сведения и приложения, установленные  п. 11 ст. 110 ФЗ «О несостоятельности (банкротстве)» и </w:t>
            </w:r>
            <w:r>
              <w:rPr>
                <w:sz w:val="24"/>
                <w:szCs w:val="24"/>
              </w:rPr>
              <w:lastRenderedPageBreak/>
              <w:t>Приказом Минэкономразвития РФ от 15.02.2010 г. № 54. Заявка и приложенные к ней документы подписываются электронной цифровой подписью заявителя. Заявки подаются посредством системы электронного документооборота на сайте http:// www.eurtp.ru с 10-00 02.12.13г. до 17-00 13.01.14г. Определение участников торгов – 14.01.14г.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полезной площадью 39,7 кв.м., расположенная по адресу: г. Саратов, ул. Зарубина, д. 176, кв. 710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1165000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58250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окончания срока приема заявок задаток в размере 5% от начальной цены лота должен быть перечислен на счет организатора торгов имущества по следующим реквизитам: ИП Кровяков К.А. ИНН 645100846454, р.с. 40802810056070100339 в Саратовском отделении Сбербанка России № 8622 (ОАО) Дополнительный офис № 19 г. Саратов, БИК 046311649, к/с 30101810500000000649</w:t>
            </w:r>
          </w:p>
        </w:tc>
      </w:tr>
      <w:tr w:rsidR="004E4778">
        <w:tc>
          <w:tcPr>
            <w:tcW w:w="4785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4778" w:rsidRDefault="004E4778" w:rsidP="004E47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5% от начальной цены лота должен быть перечислен на счет организатора торгов имущества по следующим реквизитам: ИП Кровяков К.А. ИНН 645100846454, р.с. 40802810056070100339 в Саратовском отделении Сбербанка России № 8622 (ОАО) Дополнительный офис № 19 г. Саратов, БИК 046311649, к/с 30101810500000000649</w:t>
            </w:r>
          </w:p>
        </w:tc>
      </w:tr>
    </w:tbl>
    <w:p w:rsidR="004E47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4E47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Организатор торгов принял решение о признании открытого аукциона с открытой формой подачи предложений о цене имущества должника несостоявшимся согласно п.17 ст.110 ФЗ о банкротстве, т.к. к участию в торгах был допущен только один участник - Бугаков Александр Анатольевич, действующий от имени и за счет Филимонова Михаила Михайловича.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FD2068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15.01.2014 18:07:42.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477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2068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2014-01-15T14:07:00Z</dcterms:created>
  <dcterms:modified xsi:type="dcterms:W3CDTF">2014-01-15T14:07:00Z</dcterms:modified>
</cp:coreProperties>
</file>