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B17DF">
        <w:rPr>
          <w:b/>
          <w:sz w:val="24"/>
          <w:szCs w:val="24"/>
        </w:rPr>
        <w:t>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17DF">
        <w:tc>
          <w:tcPr>
            <w:tcW w:w="4785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AB17DF">
        <w:tc>
          <w:tcPr>
            <w:tcW w:w="4785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AB17DF">
        <w:tc>
          <w:tcPr>
            <w:tcW w:w="4785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AB17DF">
        <w:tc>
          <w:tcPr>
            <w:tcW w:w="4785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AB17DF">
        <w:tc>
          <w:tcPr>
            <w:tcW w:w="4785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AB17DF">
        <w:tc>
          <w:tcPr>
            <w:tcW w:w="4785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B17DF" w:rsidRDefault="00AB17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B17DF" w:rsidRDefault="00AB17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17DF">
        <w:tc>
          <w:tcPr>
            <w:tcW w:w="4785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"Петровский элеватор"</w:t>
            </w:r>
          </w:p>
        </w:tc>
      </w:tr>
      <w:tr w:rsidR="00AB17DF">
        <w:tc>
          <w:tcPr>
            <w:tcW w:w="4785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B17DF">
        <w:tc>
          <w:tcPr>
            <w:tcW w:w="4785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AB17DF">
        <w:tc>
          <w:tcPr>
            <w:tcW w:w="4785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одноэтажное здание проходной №1 общей площадью 12,05 кв.м. под литером 50; Нежилое одноэтажное здание зерносклада № 3 общей площадью 1210,56 кв.м под литером 23; Нежилое одноэтажное здание зерносклада № 10 общей площадью 1252,23 кв.м. под литером 10; Здание"Петровский элеватор №2" общей площадью 929,91 кв.м. в том числе-силосные корпуса с подвалами литер 3А, рабочая башня литер 3Б, топочное помещение литер 3В; Здание"Петровский элеватор №1" общей площадью 1540,5 кв.м. литер 4; Нежилое одноэтажное здание технического склада общей площадью 777,29 кв.м. под литером 45; Нежилое одноэтажное здание зерносклада № 9 общей площадью 1177,58 кв.м. под литером 8; Нежилое одноэтажное здание подсобного корпуса общей площадью 513,88 кв.м. под литером 39; </w:t>
            </w:r>
            <w:r>
              <w:rPr>
                <w:sz w:val="24"/>
                <w:szCs w:val="24"/>
              </w:rPr>
              <w:lastRenderedPageBreak/>
              <w:t>Автом.пожарная сигнализация эл-ра типа "Госбанк"; Пункт учета газа ПУГ-ШУГО-160; Пункт учета газа ПУГ-ШУЭО-100; Система дистанционного контроля температуры "Аист"; Компьютерная система видеонаблюдения 2007 года.</w:t>
            </w:r>
          </w:p>
        </w:tc>
      </w:tr>
      <w:tr w:rsidR="00AB17DF">
        <w:tc>
          <w:tcPr>
            <w:tcW w:w="4785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09.06.2014 9:00:00</w:t>
            </w:r>
          </w:p>
        </w:tc>
      </w:tr>
      <w:tr w:rsidR="00AB17DF">
        <w:tc>
          <w:tcPr>
            <w:tcW w:w="4785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 6:00:00</w:t>
            </w:r>
          </w:p>
        </w:tc>
      </w:tr>
    </w:tbl>
    <w:p w:rsidR="00AB17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B17DF" w:rsidRDefault="00AB17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B17DF">
        <w:tc>
          <w:tcPr>
            <w:tcW w:w="3190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B17DF">
        <w:tc>
          <w:tcPr>
            <w:tcW w:w="3190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Денис Сергеевич</w:t>
            </w:r>
          </w:p>
        </w:tc>
        <w:tc>
          <w:tcPr>
            <w:tcW w:w="3190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12.07.2014 17:05:31</w:t>
            </w:r>
          </w:p>
        </w:tc>
        <w:tc>
          <w:tcPr>
            <w:tcW w:w="3191" w:type="dxa"/>
          </w:tcPr>
          <w:p w:rsidR="00AB17DF" w:rsidRDefault="00AB17DF" w:rsidP="00AB17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B80217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  <w:r>
        <w:rPr>
          <w:sz w:val="24"/>
          <w:szCs w:val="24"/>
        </w:rPr>
        <w:t>Протокол подписан организатором торгов 16.07.2014 19:36:51.</w:t>
      </w: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B17DF"/>
    <w:rsid w:val="00B01BE6"/>
    <w:rsid w:val="00B8021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DDBBE-DF55-4210-9F14-FFF6765E3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2014-07-21T12:57:00Z</dcterms:created>
  <dcterms:modified xsi:type="dcterms:W3CDTF">2014-07-21T12:57:00Z</dcterms:modified>
</cp:coreProperties>
</file>