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5BDAE" w14:textId="077D232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44E55">
        <w:rPr>
          <w:b/>
          <w:sz w:val="24"/>
          <w:szCs w:val="24"/>
        </w:rPr>
        <w:t>110</w:t>
      </w:r>
      <w:r w:rsidR="00424B57">
        <w:rPr>
          <w:b/>
          <w:sz w:val="24"/>
          <w:szCs w:val="24"/>
        </w:rPr>
        <w:t>.</w:t>
      </w:r>
    </w:p>
    <w:p w14:paraId="196AA6FD" w14:textId="25FA1ED2" w:rsidR="00320475" w:rsidRPr="00320475" w:rsidRDefault="00744E5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22.05.2023</w:t>
      </w:r>
    </w:p>
    <w:p w14:paraId="2B94E52B" w14:textId="1506CDA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4E55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4E55">
        <w:rPr>
          <w:sz w:val="24"/>
          <w:szCs w:val="24"/>
        </w:rPr>
        <w:t>закрытый аукцион</w:t>
      </w:r>
    </w:p>
    <w:p w14:paraId="0A287160" w14:textId="66BA3FD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4E55">
        <w:rPr>
          <w:sz w:val="24"/>
          <w:szCs w:val="24"/>
        </w:rPr>
        <w:t>АЗ000110</w:t>
      </w:r>
    </w:p>
    <w:p w14:paraId="4C921FAE" w14:textId="4764668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4E55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4E55">
        <w:rPr>
          <w:sz w:val="24"/>
          <w:szCs w:val="24"/>
        </w:rPr>
        <w:t>Общество с ограниченной ответственностью "КОМЕТА-ИНВЕСТ"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CD62BB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F577BE5" w14:textId="0BD8D95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4E55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4E55">
        <w:rPr>
          <w:sz w:val="24"/>
          <w:szCs w:val="24"/>
        </w:rPr>
        <w:t>АЗ000110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1835F8E9" w14:textId="77777777" w:rsidTr="00E3311F">
        <w:tc>
          <w:tcPr>
            <w:tcW w:w="3510" w:type="dxa"/>
          </w:tcPr>
          <w:p w14:paraId="3A38E26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353281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A48F3EE" w14:textId="77777777" w:rsidTr="00E3311F">
        <w:tc>
          <w:tcPr>
            <w:tcW w:w="3510" w:type="dxa"/>
          </w:tcPr>
          <w:p w14:paraId="699AD4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D5C08E" w14:textId="3BDC4EF9" w:rsidR="002B1D27" w:rsidRPr="00334D8D" w:rsidRDefault="00744E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4DBC0098" w14:textId="77777777" w:rsidTr="00E3311F">
        <w:tc>
          <w:tcPr>
            <w:tcW w:w="3510" w:type="dxa"/>
          </w:tcPr>
          <w:p w14:paraId="0BC2E4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C3EF31" w14:textId="71BE8C1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4E55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4E55">
              <w:rPr>
                <w:sz w:val="24"/>
                <w:szCs w:val="24"/>
              </w:rPr>
              <w:t>Общество с ограниченной ответственностью "КОМЕТА-ИНВЕСТ"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8C87DB" w14:textId="77777777" w:rsidTr="00E3311F">
        <w:tc>
          <w:tcPr>
            <w:tcW w:w="3510" w:type="dxa"/>
          </w:tcPr>
          <w:p w14:paraId="406FA0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562EF8C" w14:textId="191453B7" w:rsidR="002B1D27" w:rsidRPr="00224412" w:rsidRDefault="00744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Имущество, являющееся предметом залога АО «Альфа-Банк»: Нежилое помещение (Этаж № 1, Этаж № 2, Антресоль № 2, Этаж № 3), расположенное по адресу: РФ, Кемеровская обл., г. Новокузнецк, ул. Павловского, д.13, площадь 15 837,9 кв. м, кад. номер: 42:30:0301066:819; Нежилое помещение (Подвал № 1), расположенное по адресу: РФ, Кемеровская обл., г. Новокузнецк, ул. Павловского, д.13, площадь 4 623,5 кв. м., кад. номер: 42:30:0301066:250; Земельный участок, категория: земли населённых пунктов, назначение: для размещения многоквартирных домов, общей площадью 22 440 кв. м., кадастровый номер 42:30:0301066:64 (Право аренды; доля в праве соответствует 8 944,04 кв.м). Имущество, не являющееся предметом залога АО «Альфа-Банк»: Право аренды земельного участка, кадастровый номер 42:30:0301066:1336, площадью 2 541 кв. м, земли населенных пунктов, вид разрешенного использования: для иных видов использования, характерных для населенных пунктов, расположенного по адресу: Кемеровская область, г. Новокузнецк, Центральный район, улица Павловского, между нежилыми зданиями № 11 и № 13; Секционные ворота Alutech PtoTrend; Ворота промышленные секционные ProTrend; Тепловая завеса КЭВ-18П3041Е; Комплект электропривода с блоком управления автоматических раздвижных дверей GEZE; Матричный аудиоконтроллер PX-8000D 8*8; Матричный аудиоконтроллер PX-8000D 8*8; Система подсчета посетителей MegaCount; Поломоечная машина 50/60 с всасывающей балкой.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9C833EC" w14:textId="77777777" w:rsidTr="00E3311F">
        <w:tc>
          <w:tcPr>
            <w:tcW w:w="3510" w:type="dxa"/>
          </w:tcPr>
          <w:p w14:paraId="1D44A6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DBA93E2" w14:textId="0DCE88D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4E55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4E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5A340F9" w14:textId="77777777" w:rsidTr="00E3311F">
        <w:tc>
          <w:tcPr>
            <w:tcW w:w="3510" w:type="dxa"/>
          </w:tcPr>
          <w:p w14:paraId="007CB1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AA2765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7E49535" w14:textId="77777777" w:rsidTr="00E3311F">
        <w:trPr>
          <w:trHeight w:val="690"/>
        </w:trPr>
        <w:tc>
          <w:tcPr>
            <w:tcW w:w="3510" w:type="dxa"/>
          </w:tcPr>
          <w:p w14:paraId="730073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3596780" w14:textId="0E3597EA" w:rsidR="002B1D27" w:rsidRPr="00224412" w:rsidRDefault="00744E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D7879D8" w14:textId="77777777" w:rsidTr="00E3311F">
        <w:trPr>
          <w:trHeight w:val="135"/>
        </w:trPr>
        <w:tc>
          <w:tcPr>
            <w:tcW w:w="3510" w:type="dxa"/>
          </w:tcPr>
          <w:p w14:paraId="273CE7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6992DA1" w14:textId="3911ADDF" w:rsidR="002B1D27" w:rsidRPr="00224412" w:rsidRDefault="00744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8158477" w14:textId="77777777" w:rsidTr="00E3311F">
        <w:trPr>
          <w:trHeight w:val="150"/>
        </w:trPr>
        <w:tc>
          <w:tcPr>
            <w:tcW w:w="3510" w:type="dxa"/>
          </w:tcPr>
          <w:p w14:paraId="31E70C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7DF99A2" w14:textId="764810E3" w:rsidR="002B1D27" w:rsidRPr="00224412" w:rsidRDefault="00744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A953AD7" w14:textId="77777777" w:rsidTr="00E3311F">
        <w:trPr>
          <w:trHeight w:val="119"/>
        </w:trPr>
        <w:tc>
          <w:tcPr>
            <w:tcW w:w="3510" w:type="dxa"/>
          </w:tcPr>
          <w:p w14:paraId="5C878D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75D1FAE" w14:textId="45BCBC3E" w:rsidR="002B1D27" w:rsidRPr="00224412" w:rsidRDefault="00744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A45710D" w14:textId="77777777" w:rsidTr="00E3311F">
        <w:trPr>
          <w:trHeight w:val="135"/>
        </w:trPr>
        <w:tc>
          <w:tcPr>
            <w:tcW w:w="3510" w:type="dxa"/>
          </w:tcPr>
          <w:p w14:paraId="39FF21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BBF7057" w14:textId="748E6006" w:rsidR="002B1D27" w:rsidRPr="00334D8D" w:rsidRDefault="00744E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50EE97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81E9F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E55" w14:paraId="75ACEF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C0F2E" w14:textId="34BCD7E1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4DF4D80" w14:textId="3D983ED5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744E55" w14:paraId="6FFB0A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72D6CD" w14:textId="4BB29FEA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EA73722" w14:textId="14AF489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744E55" w14:paraId="33B217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2B094" w14:textId="1EADB14C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3FCC8DA" w14:textId="2380D98B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744E55" w14:paraId="6A4CDA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348CC" w14:textId="0877698F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7A4CAB19" w14:textId="212679AC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744E55" w14:paraId="76AA3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9EDF5" w14:textId="6819483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DAAA5DF" w14:textId="5C167C98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744E55" w14:paraId="4AB24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C7342" w14:textId="2CF4922B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6D6EB212" w14:textId="65B6CD80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19DC5FC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5266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E55" w14:paraId="12BD3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62FCB0" w14:textId="4FC07144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84E7CB" w14:textId="66E15BF3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Динега   Наталья Алексеевна</w:t>
            </w:r>
          </w:p>
        </w:tc>
      </w:tr>
      <w:tr w:rsidR="00744E55" w14:paraId="307D82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36B6E" w14:textId="24C61885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ED164D" w14:textId="6E9163F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344405412934</w:t>
            </w:r>
          </w:p>
        </w:tc>
      </w:tr>
      <w:tr w:rsidR="00744E55" w14:paraId="2EB9C7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F0CCB" w14:textId="5EA75F7C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E6AB54B" w14:textId="5AB53A78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744E55" w14:paraId="2962D6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19F2E5" w14:textId="56070897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687F8DC" w14:textId="759106E6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18547</w:t>
            </w:r>
          </w:p>
        </w:tc>
      </w:tr>
    </w:tbl>
    <w:p w14:paraId="122F37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7087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E55" w14:paraId="69481F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86CDAC" w14:textId="692C9DDE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28D1414" w14:textId="01C6BC47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744E55" w14:paraId="769B7C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BC1B3" w14:textId="6FB1387E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B42A406" w14:textId="4031A704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А45-23806/2022</w:t>
            </w:r>
          </w:p>
        </w:tc>
      </w:tr>
      <w:tr w:rsidR="00744E55" w14:paraId="66D3DF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90F78" w14:textId="7CD13AB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4A3467C" w14:textId="4BE11946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реализации имущества должника ООО «Комета–Инвест» </w:t>
            </w:r>
          </w:p>
        </w:tc>
      </w:tr>
    </w:tbl>
    <w:p w14:paraId="500A68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46A9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E55" w14:paraId="111CD7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669EB" w14:textId="47D6A0ED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59A0774" w14:textId="2E5F434D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44E55" w14:paraId="58BD54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96DF80" w14:textId="0FE882A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908FC21" w14:textId="17A59E7E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"КОМЕТА-ИНВЕСТ"</w:t>
            </w:r>
          </w:p>
        </w:tc>
      </w:tr>
      <w:tr w:rsidR="00744E55" w14:paraId="411BC9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60B760" w14:textId="65E949B6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367D324" w14:textId="47BE001F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"КОМЕТА-ИНВЕСТ"</w:t>
            </w:r>
          </w:p>
        </w:tc>
      </w:tr>
      <w:tr w:rsidR="00744E55" w14:paraId="1A8C25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1D2A69" w14:textId="41BDAD6C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3F0DE48" w14:textId="5F176F84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4220044191</w:t>
            </w:r>
          </w:p>
        </w:tc>
      </w:tr>
      <w:tr w:rsidR="00744E55" w14:paraId="1921B2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1EC8D" w14:textId="24B2EE10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C5CA48E" w14:textId="211DF505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1114220000509</w:t>
            </w:r>
          </w:p>
        </w:tc>
      </w:tr>
      <w:tr w:rsidR="00744E55" w14:paraId="4A7D66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C6ED71" w14:textId="7F63AFE1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8FECD5" w14:textId="52095B8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</w:t>
            </w:r>
          </w:p>
        </w:tc>
      </w:tr>
    </w:tbl>
    <w:p w14:paraId="43F1652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C164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E55" w14:paraId="5EA3C9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EEDD5" w14:textId="66E0BCE5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16B17D" w14:textId="44C5E57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744E55" w14:paraId="6709CF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B6E1E" w14:textId="56BB7FB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06C551B" w14:textId="77012659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744E55" w14:paraId="7DF624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410F9" w14:textId="721FB093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FEC0E86" w14:textId="02292AE8" w:rsidR="00744E55" w:rsidRDefault="00744E55" w:rsidP="00744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7C43EC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C94C6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4B38A25" w14:textId="77777777" w:rsidR="00744E55" w:rsidRDefault="00744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729DF577" w14:textId="77777777" w:rsidR="00744E55" w:rsidRDefault="00744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4E55" w14:paraId="75AC1E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84AEB" w14:textId="3C74BF3E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0DEFD67" w14:textId="18902EB9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744E55" w14:paraId="5168E1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22A167" w14:textId="65D97813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696C74F" w14:textId="3BA629E1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10.04.2023г. до 12:00 ч. мск. 18.05.2023г.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«Комета–Инвест» утвержденного 20.02.2023г.,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44E55" w14:paraId="513C7F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CBB2A" w14:textId="62E066D6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950DBA" w14:textId="3D5C71EE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Имущество, являющееся предметом залога АО «Альфа-Банк»: Нежилое помещение (Этаж № 1, Этаж № 2, Антресоль № 2, Этаж № 3), расположенное по адресу: РФ, Кемеровская обл., г. Новокузнецк, ул. Павловского, д.13, площадь 15 837,9 кв. м, кад. номер: 42:30:0301066:819; Нежилое помещение (Подвал № 1), расположенное по адресу: РФ, Кемеровская обл., г. Новокузнецк, ул. Павловского, д.13, площадь 4 623,5 кв. м., кад. номер: 42:30:0301066:250; Земельный участок, категория: земли населённых пунктов, назначение: для размещения многоквартирных домов, общей площадью 22 440 кв. м., кадастровый номер 42:30:0301066:64 (Право аренды; доля в праве соответствует 8 944,04 кв.м). Имущество, не являющееся предметом залога АО «Альфа-Банк»: Право аренды земельного участка, кадастровый номер 42:30:0301066:1336, площадью 2 541 кв. м, земли населенных пунктов, вид разрешенного использования: для иных видов использования, характерных для населенных пунктов, расположенного по адресу: Кемеровская область, г. Новокузнецк, Центральный район, улица Павловского, между нежилыми зданиями № 11 и № 13; Секционные ворота Alutech PtoTrend; Ворота промышленные секционные ProTrend; Тепловая завеса КЭВ-18П3041Е; Комплект электропривода с блоком управления автоматических раздвижных дверей GEZE; Матричный аудиоконтроллер PX-8000D 8*8; Матричный аудиоконтроллер PX-8000D 8*8; Система подсчета посетителей MegaCount; Поломоечная машина 50/60 с всасывающей балкой.</w:t>
            </w:r>
          </w:p>
        </w:tc>
      </w:tr>
      <w:tr w:rsidR="00744E55" w14:paraId="295843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FDA0CD" w14:textId="55D61C32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0E86DA" w14:textId="1E8B9C18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163668553,00</w:t>
            </w:r>
          </w:p>
        </w:tc>
      </w:tr>
      <w:tr w:rsidR="00744E55" w14:paraId="68AA1F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2BB51A" w14:textId="12049F0E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CF818F" w14:textId="6CEFF605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44E55" w14:paraId="45A7B6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9A3354" w14:textId="56569D59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B01878" w14:textId="4CBE0B96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44E55" w14:paraId="7216B6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3C5FF" w14:textId="53DF4130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79FA200" w14:textId="257C2F49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7 (семь)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744E55" w14:paraId="7E451C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544CE5" w14:textId="36D4B0D2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916E466" w14:textId="282ED7E4" w:rsidR="00744E55" w:rsidRDefault="00744E55" w:rsidP="00744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14:paraId="4985BAA7" w14:textId="561805A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A56765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206504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4E55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027B"/>
  <w15:docId w15:val="{4D14ACA3-C3DC-40C8-A221-953691A3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2023-05-22T08:16:00Z</dcterms:created>
  <dcterms:modified xsi:type="dcterms:W3CDTF">2023-05-22T08:16:00Z</dcterms:modified>
</cp:coreProperties>
</file>