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5B54">
        <w:rPr>
          <w:b/>
          <w:sz w:val="24"/>
          <w:szCs w:val="24"/>
        </w:rPr>
        <w:t>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5B54" w:rsidRDefault="00025B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5B54" w:rsidRDefault="00025B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кв.43, кадастровый номер 64-64-01/196/2006-419. Существующие ограничения (обременения) Лота №1 и Лота №2- ипотека (договор об ипотеке №б/н от 16.03.11 г.). Залогодержатель Саратовское ОСБ №8622 СБ РФ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20.01.2014 9:00:00</w:t>
            </w:r>
          </w:p>
        </w:tc>
      </w:tr>
      <w:tr w:rsidR="0002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5B54" w:rsidRDefault="00025B54" w:rsidP="00025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23.02.2014 17:00:00</w:t>
            </w:r>
          </w:p>
        </w:tc>
      </w:tr>
    </w:tbl>
    <w:p w:rsidR="00025B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5B54" w:rsidRDefault="00025B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025B54" w:rsidRDefault="00025B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5B5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A85F2-BD97-4EAC-84F9-C11E14292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2014-02-24T13:32:00Z</dcterms:created>
  <dcterms:modified xsi:type="dcterms:W3CDTF">2014-02-24T13:32:00Z</dcterms:modified>
</cp:coreProperties>
</file>