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876AD">
        <w:rPr>
          <w:b/>
          <w:sz w:val="24"/>
          <w:szCs w:val="24"/>
        </w:rPr>
        <w:t>3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876AD">
        <w:rPr>
          <w:sz w:val="24"/>
          <w:szCs w:val="24"/>
        </w:rPr>
        <w:t>Стрельникова Юлия Станиславна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876AD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876AD">
        <w:rPr>
          <w:sz w:val="24"/>
          <w:szCs w:val="24"/>
        </w:rPr>
        <w:t>AЗ0007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876AD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876AD">
        <w:rPr>
          <w:sz w:val="24"/>
          <w:szCs w:val="24"/>
        </w:rPr>
        <w:t>Общество с ограниченной ответственностью «Русский Альянс»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876AD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876AD">
        <w:rPr>
          <w:sz w:val="24"/>
          <w:szCs w:val="24"/>
        </w:rPr>
        <w:t>AЗ0007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876A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876AD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876AD">
              <w:rPr>
                <w:sz w:val="24"/>
                <w:szCs w:val="24"/>
              </w:rPr>
              <w:t>Общество с ограниченной ответственностью «Русский Альянс»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876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проводятся в электронной форме на электронной площадке ООО «Евразийская торговая площадка» (сайт в сети Интернет: http://eurtp.ru). Заявки на участие в торгах принимаются с 30.09.2013 г. по 29.10.2013 г. с 16:00 по 20:00 (мск)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876AD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876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76A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30.09.2013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4:00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76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29.10.2013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876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28.09.2013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876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26.09.2013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876A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30.09.2013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6:00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СРО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Некоммерческое партнерство «Поволжская саморегулируемая организация профессиональных арбитражных управляющих»</w:t>
            </w:r>
          </w:p>
        </w:tc>
      </w:tr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12654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№А57-1773/2013 </w:t>
            </w:r>
          </w:p>
        </w:tc>
      </w:tr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по делу №А57-1773/2013 от 26.03.2013 г. (резолютивная часть оглашена 25.03.2013 г.)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«Русский Альянс»</w:t>
            </w:r>
          </w:p>
        </w:tc>
      </w:tr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«Русский Альянс»</w:t>
            </w:r>
          </w:p>
        </w:tc>
      </w:tr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6450607710</w:t>
            </w:r>
          </w:p>
        </w:tc>
      </w:tr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1056405023840</w:t>
            </w:r>
          </w:p>
        </w:tc>
      </w:tr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договора купли-продажи имущества и договор задатка размещены на ЭТП в разделе проводимых торгов. При продаже имущества оплата должна быть произведена в течение 30 (тридцати) дней с момента подписания договора до момента передачи имущества Покупателю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89873625879 </w:t>
            </w:r>
          </w:p>
        </w:tc>
      </w:tr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19791@ro.ru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876AD" w:rsidRDefault="00F876A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Трехкомнатная квартира. Общая площадь 65,5 кв. м.</w:t>
            </w:r>
          </w:p>
        </w:tc>
      </w:tr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соответствии с ФЗ №127-ФЗ "О несостоятельности (банкротстве)", Регламентом электронной площадки и условиями торгов форме электронного документа. </w:t>
            </w:r>
          </w:p>
        </w:tc>
      </w:tr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Трехкомнатная квартира № 17. Общей площадью 65,5 кв. м., на 3 этаже 4-х этажного здания, расположенная по адресу г. Саратов, ул. 2-я Садовая, д. 104Д, кадастровый (условный) номер 64:00:00 00 00:0000:63:401:002:000095900:Б:10017.</w:t>
            </w:r>
          </w:p>
        </w:tc>
      </w:tr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2501392</w:t>
            </w:r>
          </w:p>
        </w:tc>
      </w:tr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70000</w:t>
            </w:r>
          </w:p>
        </w:tc>
      </w:tr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составляет 70 000 (семьдесят тысяч) рублей</w:t>
            </w:r>
          </w:p>
        </w:tc>
      </w:tr>
      <w:tr w:rsidR="00F876AD"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876AD" w:rsidRDefault="00F876AD" w:rsidP="00F876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лицевой счет 40817810256007858782 в Отделении №8622 Сбербанка России г. Саратов, ИНН 7707083893, КПП 645502001, к/с 30101810500000000649, БИК 046311649, получатель Стрельникова Юлия Станиславна.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E93E7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>Протокол подписан организатором торгов 10.07.2013 11:29:40.</w:t>
      </w:r>
      <w:r w:rsidR="008D4BB1"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93E73"/>
    <w:rsid w:val="00F000F2"/>
    <w:rsid w:val="00F02EA1"/>
    <w:rsid w:val="00F65447"/>
    <w:rsid w:val="00F8333C"/>
    <w:rsid w:val="00F876AD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8F55D-6CC7-4C7E-914E-0CCA3413B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2013-10-30T08:57:00Z</dcterms:created>
  <dcterms:modified xsi:type="dcterms:W3CDTF">2013-10-30T08:57:00Z</dcterms:modified>
</cp:coreProperties>
</file>