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Текстовый блок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о результатах проведения открытых торгов № АЗ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00025.</w:t>
      </w:r>
    </w:p>
    <w:p>
      <w:pPr>
        <w:pStyle w:val="List Paragraph"/>
        <w:widowControl w:val="0"/>
        <w:numPr>
          <w:ilvl w:val="0"/>
          <w:numId w:val="3"/>
        </w:numPr>
        <w:tabs>
          <w:tab w:val="num" w:pos="663"/>
          <w:tab w:val="left" w:pos="690"/>
        </w:tabs>
        <w:ind w:left="663" w:hanging="303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ru-RU"/>
        </w:rPr>
        <w:t>Информация о</w:t>
      </w:r>
      <w:r>
        <w:rPr>
          <w:sz w:val="24"/>
          <w:szCs w:val="24"/>
          <w:rtl w:val="0"/>
          <w:lang w:val="ru-RU"/>
        </w:rPr>
        <w:t>б открытых торгах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№ АЗ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00025.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376"/>
        <w:gridCol w:w="7195"/>
      </w:tblGrid>
      <w:tr>
        <w:tblPrEx>
          <w:shd w:val="clear" w:color="auto" w:fill="auto"/>
        </w:tblPrEx>
        <w:trPr>
          <w:trHeight w:val="33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auto"/>
        </w:tblPrEx>
        <w:trPr>
          <w:trHeight w:val="129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Закрытая</w:t>
            </w:r>
          </w:p>
        </w:tc>
      </w:tr>
      <w:tr>
        <w:tblPrEx>
          <w:shd w:val="clear" w:color="auto" w:fill="auto"/>
        </w:tblPrEx>
        <w:trPr>
          <w:trHeight w:val="1076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 xml:space="preserve">Открытые торги по реализации имущества ЗАО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Саратовгражданремстрой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 xml:space="preserve">"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с закрытой формой представления предложений о цене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023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 xml:space="preserve">Открытые торги по реализации имущества ЗАО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Саратовгражданремстрой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 xml:space="preserve">"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с закрытой формой представления предложений о цене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663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Победителем электронных торгов по продаже имущества должника посредством закрытого аукциона признается участник открытых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который предложил наибольшую цену за выставленное организатором торгов имущество должника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29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[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hyperlink r:id="rId4" w:history="1">
              <w:r>
                <w:rPr>
                  <w:rStyle w:val="Hyperlink.0"/>
                  <w:rFonts w:ascii="Calibri"/>
                  <w:caps w:val="0"/>
                  <w:smallCaps w:val="0"/>
                  <w:strike w:val="0"/>
                  <w:dstrike w:val="0"/>
                  <w:outline w:val="0"/>
                  <w:color w:val="000000"/>
                  <w:spacing w:val="0"/>
                  <w:kern w:val="0"/>
                  <w:position w:val="0"/>
                  <w:sz w:val="24"/>
                  <w:szCs w:val="24"/>
                  <w:u w:val="single" w:color="000000"/>
                  <w:vertAlign w:val="baseline"/>
                  <w:rtl w:val="0"/>
                  <w:lang w:val="de-DE"/>
                </w:rPr>
                <w:t>http://eurtp.ru/</w:t>
              </w:r>
            </w:hyperlink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auto"/>
        </w:tblPrEx>
        <w:trPr>
          <w:trHeight w:val="97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24.04.2017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9:00</w:t>
            </w:r>
          </w:p>
        </w:tc>
      </w:tr>
      <w:tr>
        <w:tblPrEx>
          <w:shd w:val="clear" w:color="auto" w:fill="auto"/>
        </w:tblPrEx>
        <w:trPr>
          <w:trHeight w:val="97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31.05.2017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18:00</w:t>
            </w:r>
          </w:p>
        </w:tc>
      </w:tr>
      <w:tr>
        <w:tblPrEx>
          <w:shd w:val="clear" w:color="auto" w:fill="auto"/>
        </w:tblPrEx>
        <w:trPr>
          <w:trHeight w:val="193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22.04.2017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auto"/>
        </w:tblPrEx>
        <w:trPr>
          <w:trHeight w:val="161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22.04.2017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auto"/>
        </w:tblPrEx>
        <w:trPr>
          <w:trHeight w:val="193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24.04.2017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0:00</w:t>
            </w:r>
          </w:p>
        </w:tc>
      </w:tr>
    </w:tbl>
    <w:p>
      <w:pPr>
        <w:pStyle w:val="List Paragraph"/>
        <w:widowControl w:val="0"/>
        <w:numPr>
          <w:ilvl w:val="0"/>
          <w:numId w:val="4"/>
        </w:numPr>
        <w:tabs>
          <w:tab w:val="num" w:pos="663"/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</w:rPr>
      </w:pPr>
    </w:p>
    <w:p>
      <w:pPr>
        <w:pStyle w:val="List Paragraph"/>
        <w:widowControl w:val="0"/>
        <w:tabs>
          <w:tab w:val="left" w:pos="690"/>
        </w:tabs>
        <w:spacing w:line="240" w:lineRule="auto"/>
        <w:ind w:left="0" w:firstLine="0"/>
        <w:rPr>
          <w:position w:val="0"/>
          <w:sz w:val="24"/>
          <w:szCs w:val="24"/>
        </w:rPr>
      </w:pPr>
    </w:p>
    <w:p>
      <w:pPr>
        <w:pStyle w:val="List Paragraph"/>
        <w:spacing w:line="240" w:lineRule="auto"/>
        <w:ind w:left="1068" w:firstLine="0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7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1013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Центр экономики и права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ЦЭП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6452932433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КПП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645201001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1076450011197</w:t>
            </w:r>
          </w:p>
        </w:tc>
      </w:tr>
      <w:tr>
        <w:tblPrEx>
          <w:shd w:val="clear" w:color="auto" w:fill="auto"/>
        </w:tblPrEx>
        <w:trPr>
          <w:trHeight w:val="693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Юридический адрес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410005,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Саратовская область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Разина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., 78</w:t>
            </w:r>
          </w:p>
        </w:tc>
      </w:tr>
    </w:tbl>
    <w:p>
      <w:pPr>
        <w:pStyle w:val="List Paragraph"/>
        <w:widowControl w:val="0"/>
        <w:numPr>
          <w:ilvl w:val="0"/>
          <w:numId w:val="8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tabs>
          <w:tab w:val="left" w:pos="690"/>
        </w:tabs>
        <w:spacing w:line="240" w:lineRule="auto"/>
        <w:ind w:left="0" w:firstLine="0"/>
        <w:rPr>
          <w:position w:val="0"/>
          <w:sz w:val="24"/>
          <w:szCs w:val="24"/>
          <w:rtl w:val="0"/>
        </w:rPr>
      </w:pPr>
    </w:p>
    <w:p>
      <w:pPr>
        <w:pStyle w:val="Текстовый блок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11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Марков Константин Викторович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645406553039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СРО НП ОАУ «Авангард»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7174</w:t>
            </w:r>
          </w:p>
        </w:tc>
      </w:tr>
    </w:tbl>
    <w:p>
      <w:pPr>
        <w:pStyle w:val="List Paragraph"/>
        <w:widowControl w:val="0"/>
        <w:numPr>
          <w:ilvl w:val="0"/>
          <w:numId w:val="12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tabs>
          <w:tab w:val="left" w:pos="690"/>
        </w:tabs>
        <w:spacing w:line="240" w:lineRule="auto"/>
        <w:ind w:left="0" w:firstLine="0"/>
        <w:rPr>
          <w:position w:val="0"/>
          <w:sz w:val="24"/>
          <w:szCs w:val="24"/>
          <w:rtl w:val="0"/>
        </w:rPr>
      </w:pPr>
    </w:p>
    <w:p>
      <w:pPr>
        <w:pStyle w:val="Текстовый блок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15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Арбитражный суд Саратовской области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57-5606/2013</w:t>
            </w:r>
          </w:p>
        </w:tc>
      </w:tr>
      <w:tr>
        <w:tblPrEx>
          <w:shd w:val="clear" w:color="auto" w:fill="auto"/>
        </w:tblPrEx>
        <w:trPr>
          <w:trHeight w:val="1013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Решение Арбитражного суда Саратовской области от «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» марта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2014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 делу № 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57-5606/2013.</w:t>
            </w:r>
          </w:p>
        </w:tc>
      </w:tr>
    </w:tbl>
    <w:p>
      <w:pPr>
        <w:pStyle w:val="List Paragraph"/>
        <w:widowControl w:val="0"/>
        <w:numPr>
          <w:ilvl w:val="0"/>
          <w:numId w:val="16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tabs>
          <w:tab w:val="left" w:pos="690"/>
        </w:tabs>
        <w:spacing w:line="240" w:lineRule="auto"/>
        <w:ind w:left="0" w:firstLine="0"/>
        <w:rPr>
          <w:position w:val="0"/>
          <w:sz w:val="24"/>
          <w:szCs w:val="24"/>
          <w:rtl w:val="0"/>
        </w:rPr>
      </w:pPr>
    </w:p>
    <w:p>
      <w:pPr>
        <w:pStyle w:val="Текстовый блок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19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Юридическое лицо</w:t>
            </w:r>
          </w:p>
        </w:tc>
      </w:tr>
      <w:tr>
        <w:tblPrEx>
          <w:shd w:val="clear" w:color="auto" w:fill="auto"/>
        </w:tblPrEx>
        <w:trPr>
          <w:trHeight w:val="64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Закрытое акционерное общество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Саратовгражданремстрой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СГРС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6450037957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1026402195973</w:t>
            </w:r>
          </w:p>
        </w:tc>
      </w:tr>
      <w:tr>
        <w:tblPrEx>
          <w:shd w:val="clear" w:color="auto" w:fill="auto"/>
        </w:tblPrEx>
        <w:trPr>
          <w:trHeight w:val="8691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течение пяти рабочих дней с даты подписания протокола о результатах проведения торгов организатор торгов направляет победителю торгов предложение заключить договор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случае отказа или уклонения победителя торгов от подписания договора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 в течение пяти дней с даты получения предложения конкурсного управляющего о заключении такого договора внесенный задаток ему не возвращается и организатор торгов предлагает заключить договор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 имущества должника участнику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предложившему наиболее высокую цену имущества должника по сравнению с ценой имущества должника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предложенной другими участниками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 исключением победителя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</w:tbl>
    <w:p>
      <w:pPr>
        <w:pStyle w:val="List Paragraph"/>
        <w:widowControl w:val="0"/>
        <w:numPr>
          <w:ilvl w:val="0"/>
          <w:numId w:val="20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tabs>
          <w:tab w:val="left" w:pos="690"/>
        </w:tabs>
        <w:spacing w:line="240" w:lineRule="auto"/>
        <w:ind w:left="0" w:firstLine="0"/>
        <w:rPr>
          <w:position w:val="0"/>
          <w:sz w:val="24"/>
          <w:szCs w:val="24"/>
          <w:rtl w:val="0"/>
        </w:rPr>
      </w:pPr>
    </w:p>
    <w:p>
      <w:pPr>
        <w:pStyle w:val="Текстовый блок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23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ЦЭП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8-800-550-96-60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24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tabs>
          <w:tab w:val="left" w:pos="690"/>
        </w:tabs>
        <w:spacing w:line="240" w:lineRule="auto"/>
        <w:ind w:left="0" w:firstLine="0"/>
        <w:rPr>
          <w:position w:val="0"/>
          <w:sz w:val="24"/>
          <w:szCs w:val="24"/>
          <w:rtl w:val="0"/>
        </w:rPr>
      </w:pPr>
    </w:p>
    <w:p>
      <w:pPr>
        <w:pStyle w:val="Текстовый блок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27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Текстовый блок"/>
        <w:widowControl w:val="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1441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оформления участия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 -</w:t>
              <w:tab/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организационно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правовую форму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место нахождения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почтовый адрес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юридического лица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; -</w:t>
              <w:tab/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фамилию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имя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отчество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паспортные данные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сведения о месте жительства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физического лица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; -</w:t>
              <w:tab/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контактного телефона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 заявителя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; -</w:t>
              <w:tab/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 наличии или об отсутствии заинтересованности заявителя по отношению к должнику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кредиторам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конкурсному управляющему и о характере этой заинтересованности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участии в капитале заявителя конкурсного управляющего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 также сведения о заявителе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саморегулируемой организации арбитражных управляющих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членом или руководителем которой является конкурсный управляющий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Обязательство участника открытых торгов соблюдать требовании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указанные в сообщении о проведении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При проведении конкурса заявка на участие в торгах должна содержать обязательство заявителя исполнять условия конкурса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 заявке на участие в торгах должны прилагаться следующие документы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 -</w:t>
              <w:tab/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выписка из единого государственного реестра юридических лиц или засвидетельствованная в нотариальном порядке копия такой выписки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юридического лица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выписка из единого государственного реестра индивидуальных предпринимателей или засвидетельствованная в нотариальном порядке копия такой выписки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индивидуального предпринимателя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копии документов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удостоверяющих личность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физического лица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для иностранного лица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); -</w:t>
              <w:tab/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подтверждающий полномочия лица на осуществление действий от имени заявителя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 -</w:t>
              <w:tab/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документы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подтверждающие внесение задатка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4584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имуществе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его составе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описание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Дебиторская задолженность должника в виде права требования 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Администрации Моисеево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Алабушского сельсовета Уваровского района Тамбовской области в размере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1 305 494,48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Зининой Светлане Николаевне в размере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574 905,39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Ворогушину Сергею Александровичу в размере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150 550,00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«Саратовгражданремстрой» в размере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581 033,00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Малохаткиной Дарь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Ивановн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в размере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500 000,00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ООО «Время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ВС» в размере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132 645,60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241405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auto"/>
        </w:tblPrEx>
        <w:trPr>
          <w:trHeight w:val="96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auto"/>
        </w:tblPrEx>
        <w:trPr>
          <w:trHeight w:val="351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Реквизиты счета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Получатель – ООО «Центр экономики и права» Наименование банка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кредитной организации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– ОАО «НВКбанк» 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 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сч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40702810100000006183,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БИК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046311751,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сч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30101810100000000751,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указанием «задаток для участия в открытых торгах по продаже имущества ЗАО «Саратовгражданремстрой»</w:t>
            </w:r>
          </w:p>
        </w:tc>
      </w:tr>
    </w:tbl>
    <w:p>
      <w:pPr>
        <w:pStyle w:val="Текстовый блок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Текстовый блок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Обычный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Обычный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Обычный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Обычный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Обычный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Обычный"/>
        <w:widowControl w:val="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Предложения</w:t>
      </w:r>
    </w:p>
    <w:tbl>
      <w:tblPr>
        <w:tblW w:w="9027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65"/>
        <w:gridCol w:w="2900"/>
        <w:gridCol w:w="1684"/>
        <w:gridCol w:w="2459"/>
        <w:gridCol w:w="1819"/>
      </w:tblGrid>
      <w:tr>
        <w:tblPrEx>
          <w:shd w:val="clear" w:color="auto" w:fill="auto"/>
        </w:tblPrEx>
        <w:trPr>
          <w:trHeight w:val="1267" w:hRule="atLeast"/>
        </w:trPr>
        <w:tc>
          <w:tcPr>
            <w:tcW w:type="dxa" w:w="16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0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168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jc w:val="center"/>
            </w:pPr>
            <w:r>
              <w:rPr>
                <w:rFonts w:hAnsi="Calibri" w:hint="default"/>
                <w:sz w:val="24"/>
                <w:szCs w:val="24"/>
                <w:rtl w:val="0"/>
              </w:rPr>
              <w:t>ИНН</w:t>
            </w:r>
          </w:p>
          <w:p>
            <w:pPr>
              <w:pStyle w:val="Обычный"/>
              <w:spacing w:after="120" w:line="240" w:lineRule="auto"/>
              <w:jc w:val="center"/>
            </w:pPr>
          </w:p>
        </w:tc>
        <w:tc>
          <w:tcPr>
            <w:tcW w:type="dxa" w:w="245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18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Цена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auto"/>
        </w:tblPrEx>
        <w:trPr>
          <w:trHeight w:val="1267" w:hRule="atLeast"/>
        </w:trPr>
        <w:tc>
          <w:tcPr>
            <w:tcW w:type="dxa" w:w="16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0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76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Махнач Наталья Александровна</w:t>
            </w:r>
          </w:p>
        </w:tc>
        <w:tc>
          <w:tcPr>
            <w:tcW w:type="dxa" w:w="168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jc w:val="center"/>
            </w:pPr>
            <w:r>
              <w:rPr>
                <w:rFonts w:ascii="Calibri"/>
                <w:sz w:val="24"/>
                <w:szCs w:val="24"/>
                <w:rtl w:val="0"/>
              </w:rPr>
              <w:t>230800436792</w:t>
            </w:r>
          </w:p>
        </w:tc>
        <w:tc>
          <w:tcPr>
            <w:tcW w:type="dxa" w:w="245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Краснодарский Край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Краснодар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Гаражная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120</w:t>
            </w:r>
          </w:p>
        </w:tc>
        <w:tc>
          <w:tcPr>
            <w:tcW w:type="dxa" w:w="18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311000,00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267" w:hRule="atLeast"/>
        </w:trPr>
        <w:tc>
          <w:tcPr>
            <w:tcW w:type="dxa" w:w="16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0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76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Талько Олег Павлович</w:t>
            </w:r>
          </w:p>
        </w:tc>
        <w:tc>
          <w:tcPr>
            <w:tcW w:type="dxa" w:w="168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jc w:val="center"/>
            </w:pPr>
            <w:r>
              <w:rPr>
                <w:rFonts w:ascii="Calibri"/>
                <w:sz w:val="24"/>
                <w:szCs w:val="24"/>
                <w:rtl w:val="0"/>
              </w:rPr>
              <w:t>890600738688</w:t>
            </w:r>
          </w:p>
        </w:tc>
        <w:tc>
          <w:tcPr>
            <w:tcW w:type="dxa" w:w="245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344116,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Ростов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Дону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проспект Стачки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 55</w:t>
            </w:r>
          </w:p>
        </w:tc>
        <w:tc>
          <w:tcPr>
            <w:tcW w:type="dxa" w:w="18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300500,00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967" w:hRule="atLeast"/>
        </w:trPr>
        <w:tc>
          <w:tcPr>
            <w:tcW w:type="dxa" w:w="16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0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76" w:lineRule="auto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Лебедев Вадим Юрьевич</w:t>
            </w:r>
          </w:p>
        </w:tc>
        <w:tc>
          <w:tcPr>
            <w:tcW w:type="dxa" w:w="168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jc w:val="center"/>
            </w:pPr>
            <w:r>
              <w:rPr>
                <w:rFonts w:ascii="Calibri"/>
                <w:sz w:val="24"/>
                <w:szCs w:val="24"/>
                <w:rtl w:val="0"/>
              </w:rPr>
              <w:t>645400379560</w:t>
            </w:r>
          </w:p>
        </w:tc>
        <w:tc>
          <w:tcPr>
            <w:tcW w:type="dxa" w:w="245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Ильинская пл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 53</w:t>
            </w:r>
          </w:p>
        </w:tc>
        <w:tc>
          <w:tcPr>
            <w:tcW w:type="dxa" w:w="18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550000,00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967" w:hRule="atLeast"/>
        </w:trPr>
        <w:tc>
          <w:tcPr>
            <w:tcW w:type="dxa" w:w="16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0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76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Общество с ограниченной ответственностью «Лоуква»</w:t>
            </w:r>
          </w:p>
        </w:tc>
        <w:tc>
          <w:tcPr>
            <w:tcW w:type="dxa" w:w="168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  <w:jc w:val="center"/>
            </w:pPr>
            <w:r>
              <w:rPr>
                <w:rFonts w:ascii="Calibri"/>
                <w:sz w:val="24"/>
                <w:szCs w:val="24"/>
                <w:rtl w:val="0"/>
              </w:rPr>
              <w:t>7718883098</w:t>
            </w:r>
          </w:p>
        </w:tc>
        <w:tc>
          <w:tcPr>
            <w:tcW w:type="dxa" w:w="245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107143,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Москва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Открытое шоссе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24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41</w:t>
            </w:r>
          </w:p>
        </w:tc>
        <w:tc>
          <w:tcPr>
            <w:tcW w:type="dxa" w:w="18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512667,00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</w:tbl>
    <w:p>
      <w:pPr>
        <w:pStyle w:val="Обычный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Обычный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Обычный"/>
        <w:spacing w:line="240" w:lineRule="auto"/>
        <w:ind w:firstLine="708"/>
        <w:rPr>
          <w:sz w:val="24"/>
          <w:szCs w:val="24"/>
        </w:rPr>
      </w:pPr>
    </w:p>
    <w:p>
      <w:pPr>
        <w:pStyle w:val="Обычный"/>
        <w:spacing w:after="120"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Победителем открытых торгов по реализации имущества ЗАО </w:t>
      </w:r>
      <w:r>
        <w:rPr>
          <w:sz w:val="24"/>
          <w:szCs w:val="24"/>
          <w:rtl w:val="0"/>
          <w:lang w:val="ru-RU"/>
        </w:rPr>
        <w:t>"</w:t>
      </w:r>
      <w:r>
        <w:rPr>
          <w:sz w:val="24"/>
          <w:szCs w:val="24"/>
          <w:rtl w:val="0"/>
          <w:lang w:val="ru-RU"/>
        </w:rPr>
        <w:t>Саратовгражданремстрой</w:t>
      </w:r>
      <w:r>
        <w:rPr>
          <w:sz w:val="24"/>
          <w:szCs w:val="24"/>
          <w:rtl w:val="0"/>
          <w:lang w:val="ru-RU"/>
        </w:rPr>
        <w:t xml:space="preserve">" </w:t>
      </w:r>
      <w:r>
        <w:rPr>
          <w:sz w:val="24"/>
          <w:szCs w:val="24"/>
          <w:rtl w:val="0"/>
          <w:lang w:val="ru-RU"/>
        </w:rPr>
        <w:t xml:space="preserve">с закрытой формой представления предложений о цене лота № </w:t>
      </w:r>
      <w:r>
        <w:rPr>
          <w:sz w:val="24"/>
          <w:szCs w:val="24"/>
          <w:rtl w:val="0"/>
          <w:lang w:val="ru-RU"/>
        </w:rPr>
        <w:t xml:space="preserve">1  - </w:t>
      </w:r>
      <w:r>
        <w:rPr>
          <w:sz w:val="24"/>
          <w:szCs w:val="24"/>
          <w:rtl w:val="0"/>
          <w:lang w:val="ru-RU"/>
        </w:rPr>
        <w:t>является Лебедев Вадим Юрьевич</w:t>
      </w:r>
      <w:r>
        <w:rPr>
          <w:sz w:val="24"/>
          <w:szCs w:val="24"/>
          <w:rtl w:val="0"/>
          <w:lang w:val="ru-RU"/>
        </w:rPr>
        <w:t xml:space="preserve"> ИНН </w:t>
      </w:r>
      <w:r>
        <w:rPr>
          <w:sz w:val="24"/>
          <w:szCs w:val="24"/>
          <w:rtl w:val="0"/>
          <w:lang w:val="ru-RU"/>
        </w:rPr>
        <w:t>645400379560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Текстовый блок"/>
        <w:rPr>
          <w:sz w:val="24"/>
          <w:szCs w:val="24"/>
        </w:rPr>
      </w:pPr>
      <w:r>
        <w:rPr>
          <w:rFonts w:hAnsi="Calibri" w:hint="default"/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rFonts w:ascii="Calibri"/>
          <w:sz w:val="24"/>
          <w:szCs w:val="24"/>
          <w:rtl w:val="0"/>
          <w:lang w:val="ru-RU"/>
        </w:rPr>
        <w:t xml:space="preserve">, </w:t>
      </w:r>
      <w:r>
        <w:rPr>
          <w:rFonts w:hAnsi="Calibri" w:hint="default"/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rFonts w:ascii="Calibri"/>
          <w:sz w:val="24"/>
          <w:szCs w:val="24"/>
          <w:rtl w:val="0"/>
          <w:lang w:val="ru-RU"/>
        </w:rPr>
        <w:t>.</w:t>
      </w:r>
    </w:p>
    <w:p>
      <w:pPr>
        <w:pStyle w:val="Текстовый блок"/>
        <w:spacing w:line="240" w:lineRule="auto"/>
      </w:pPr>
      <w:r>
        <w:rPr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rFonts w:ascii="Calibri"/>
          <w:sz w:val="24"/>
          <w:szCs w:val="24"/>
          <w:rtl w:val="0"/>
          <w:lang w:val="ru-RU"/>
        </w:rPr>
        <w:t>10 (</w:t>
      </w:r>
      <w:r>
        <w:rPr>
          <w:sz w:val="24"/>
          <w:szCs w:val="24"/>
          <w:rtl w:val="0"/>
          <w:lang w:val="ru-RU"/>
        </w:rPr>
        <w:t>десяти</w:t>
      </w:r>
      <w:r>
        <w:rPr>
          <w:rFonts w:ascii="Calibri"/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rFonts w:ascii="Calibri"/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en-US"/>
        </w:rPr>
        <w:t> </w:t>
      </w:r>
      <w:r>
        <w:rPr>
          <w:sz w:val="24"/>
          <w:szCs w:val="24"/>
        </w:rPr>
      </w:r>
    </w:p>
    <w:sectPr>
      <w:headerReference w:type="default" r:id="rId5"/>
      <w:footerReference w:type="default" r:id="rId6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5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6">
    <w:multiLevelType w:val="multilevel"/>
    <w:styleLink w:val="List 1"/>
    <w:lvl w:ilvl="0">
      <w:start w:val="2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7">
    <w:multiLevelType w:val="multilevel"/>
    <w:styleLink w:val="List 1"/>
    <w:lvl w:ilvl="0">
      <w:start w:val="0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8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9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10">
    <w:multiLevelType w:val="multilevel"/>
    <w:styleLink w:val="List 2"/>
    <w:lvl w:ilvl="0">
      <w:start w:val="3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11">
    <w:multiLevelType w:val="multilevel"/>
    <w:styleLink w:val="List 2"/>
    <w:lvl w:ilvl="0">
      <w:start w:val="0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12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13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14">
    <w:multiLevelType w:val="multilevel"/>
    <w:styleLink w:val="List 3"/>
    <w:lvl w:ilvl="0">
      <w:start w:val="4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15">
    <w:multiLevelType w:val="multilevel"/>
    <w:styleLink w:val="List 3"/>
    <w:lvl w:ilvl="0">
      <w:start w:val="0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16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17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18">
    <w:multiLevelType w:val="multilevel"/>
    <w:styleLink w:val="List 4"/>
    <w:lvl w:ilvl="0">
      <w:start w:val="5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19">
    <w:multiLevelType w:val="multilevel"/>
    <w:styleLink w:val="List 4"/>
    <w:lvl w:ilvl="0">
      <w:start w:val="0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2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2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2">
    <w:multiLevelType w:val="multilevel"/>
    <w:styleLink w:val="List 5"/>
    <w:lvl w:ilvl="0">
      <w:start w:val="6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23">
    <w:multiLevelType w:val="multilevel"/>
    <w:styleLink w:val="List 5"/>
    <w:lvl w:ilvl="0">
      <w:start w:val="0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24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25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6">
    <w:multiLevelType w:val="multilevel"/>
    <w:styleLink w:val="List 6"/>
    <w:lvl w:ilvl="0">
      <w:start w:val="7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Текстовый блок">
    <w:name w:val="Текстовый блок"/>
    <w:next w:val="Текстовый блок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Calibri" w:cs="Calibri" w:hAnsi="Calibri" w:eastAsia="Calibri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single" w:color="000000"/>
      <w:vertAlign w:val="baseline"/>
      <w:lang w:val="de-DE"/>
    </w:rPr>
  </w:style>
  <w:style w:type="numbering" w:styleId="List 1">
    <w:name w:val="List 1"/>
    <w:basedOn w:val="Импортированный стиль 3"/>
    <w:next w:val="List 1"/>
    <w:pPr>
      <w:numPr>
        <w:numId w:val="5"/>
      </w:numPr>
    </w:pPr>
  </w:style>
  <w:style w:type="numbering" w:styleId="Импортированный стиль 3">
    <w:name w:val="Импортированный стиль 3"/>
    <w:next w:val="Импортированный стиль 3"/>
    <w:pPr>
      <w:numPr>
        <w:numId w:val="6"/>
      </w:numPr>
    </w:pPr>
  </w:style>
  <w:style w:type="numbering" w:styleId="List 2">
    <w:name w:val="List 2"/>
    <w:basedOn w:val="Импортированный стиль 5"/>
    <w:next w:val="List 2"/>
    <w:pPr>
      <w:numPr>
        <w:numId w:val="9"/>
      </w:numPr>
    </w:pPr>
  </w:style>
  <w:style w:type="numbering" w:styleId="Импортированный стиль 5">
    <w:name w:val="Импортированный стиль 5"/>
    <w:next w:val="Импортированный стиль 5"/>
    <w:pPr>
      <w:numPr>
        <w:numId w:val="10"/>
      </w:numPr>
    </w:pPr>
  </w:style>
  <w:style w:type="numbering" w:styleId="List 3">
    <w:name w:val="List 3"/>
    <w:basedOn w:val="Импортированный стиль 7"/>
    <w:next w:val="List 3"/>
    <w:pPr>
      <w:numPr>
        <w:numId w:val="13"/>
      </w:numPr>
    </w:pPr>
  </w:style>
  <w:style w:type="numbering" w:styleId="Импортированный стиль 7">
    <w:name w:val="Импортированный стиль 7"/>
    <w:next w:val="Импортированный стиль 7"/>
    <w:pPr>
      <w:numPr>
        <w:numId w:val="14"/>
      </w:numPr>
    </w:pPr>
  </w:style>
  <w:style w:type="numbering" w:styleId="List 4">
    <w:name w:val="List 4"/>
    <w:basedOn w:val="Импортированный стиль 9"/>
    <w:next w:val="List 4"/>
    <w:pPr>
      <w:numPr>
        <w:numId w:val="17"/>
      </w:numPr>
    </w:pPr>
  </w:style>
  <w:style w:type="numbering" w:styleId="Импортированный стиль 9">
    <w:name w:val="Импортированный стиль 9"/>
    <w:next w:val="Импортированный стиль 9"/>
    <w:pPr>
      <w:numPr>
        <w:numId w:val="18"/>
      </w:numPr>
    </w:pPr>
  </w:style>
  <w:style w:type="numbering" w:styleId="List 5">
    <w:name w:val="List 5"/>
    <w:basedOn w:val="Импортированный стиль 11"/>
    <w:next w:val="List 5"/>
    <w:pPr>
      <w:numPr>
        <w:numId w:val="21"/>
      </w:numPr>
    </w:pPr>
  </w:style>
  <w:style w:type="numbering" w:styleId="Импортированный стиль 11">
    <w:name w:val="Импортированный стиль 11"/>
    <w:next w:val="Импортированный стиль 11"/>
    <w:pPr>
      <w:numPr>
        <w:numId w:val="22"/>
      </w:numPr>
    </w:pPr>
  </w:style>
  <w:style w:type="numbering" w:styleId="List 6">
    <w:name w:val="List 6"/>
    <w:basedOn w:val="Импортированный стиль 13"/>
    <w:next w:val="List 6"/>
    <w:pPr>
      <w:numPr>
        <w:numId w:val="25"/>
      </w:numPr>
    </w:pPr>
  </w:style>
  <w:style w:type="numbering" w:styleId="Импортированный стиль 13">
    <w:name w:val="Импортированный стиль 13"/>
    <w:next w:val="Импортированный стиль 13"/>
    <w:pPr>
      <w:numPr>
        <w:numId w:val="26"/>
      </w:numPr>
    </w:p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http://eurtp.ru/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4958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Unicode MS"/>
            <a:ea typeface="Arial Unicode MS"/>
            <a:cs typeface="Arial Unicode MS"/>
            <a:sym typeface="Arial Unicode M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