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99292F">
        <w:rPr>
          <w:b/>
          <w:sz w:val="24"/>
          <w:szCs w:val="24"/>
        </w:rPr>
        <w:t>2663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99292F">
        <w:rPr>
          <w:sz w:val="24"/>
          <w:szCs w:val="24"/>
        </w:rPr>
        <w:t>Общество с ограниченной ответственностью "Оптима-Д"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99292F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99292F">
        <w:rPr>
          <w:sz w:val="24"/>
          <w:szCs w:val="24"/>
        </w:rPr>
        <w:t>АО0002663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99292F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99292F">
        <w:rPr>
          <w:sz w:val="24"/>
          <w:szCs w:val="24"/>
        </w:rPr>
        <w:t>ООО «СКИФ Спешиал Кемикалз»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99292F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99292F">
        <w:rPr>
          <w:sz w:val="24"/>
          <w:szCs w:val="24"/>
        </w:rPr>
        <w:t>АО0002663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99292F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99292F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99292F">
              <w:rPr>
                <w:sz w:val="24"/>
                <w:szCs w:val="24"/>
              </w:rPr>
              <w:t>ООО «СКИФ Спешиал Кемикалз»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99292F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>С открытой формой представления предложений о цене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99292F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99292F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99292F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13.08.2019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11:00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99292F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13.09.2019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11:00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99292F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10.08.2019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99292F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08.08.2019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99292F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12.08.2019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"Оптима-Д"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"Оптима-Д"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5249135502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524901001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1145249004438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606008, Дзержинск, Нижегородская область, Дзержинск, Терешковой, 4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Торгашев Валерий  Павлович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524901037063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Ассоциация АУ "Гарантия" 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Нижегородской области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А43-27711/2017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комитета кредиторов № 5 от 06.06.19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«СКИФ Спешиал Кемикалз»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«СКИФ Спешиал Кемикалз»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5249097046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1085249005038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подведения результатов повторных торгов конкурсный управляющий направляет победителю торгов предложение заключить договор купли-продажи в соответствии с представленным победителем торгов предложением о цене. Победитель торгов обязан оплатить стоимость имущества не позднее, чем через 30 календарных дней с момента подписания договора купли-продажи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Емец Анастасия Александровна 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89506016998 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optima-d_dz@mail.ru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99292F" w:rsidRDefault="0099292F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 1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торгах оформляется в форме электронного сообщения, подписанного квалифицированной электронной подписью заявителя, и должна содержать сведения, соответствующие требованиям, установленным статьями 110 и 139 Закона о несостоятельности (банкротстве) и приказом Мини-стерства экономического развития РФ № 495 от 23.07.2015 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 Товарный знак «Ультрарез», номер государственной регистрации – 293112, дата государственной регистрации – 28.07.2005, дата истечения срока действия исключительного права на товарный знак – 01.02.2025, начальная цена 90000,00 руб.; 2) Товарный знак «Ультрацид», номер государственной регистрации – 292216, дата государственной регистрации – 11.07.2005, дата истечения срока действия исключительного права на товарный знак – 01.02.2025, начальная цена 90000,00 руб.; 3) Товарный знак «Ультралайт», номер государственной регистрации – 293599, дата государственной регистрации – 04.08.2005, дата истечения срока действия исключительного права на товарный знак – 01.02.2025, начальная цена 90000,00 руб.; 4) Товарный знак «Ультрасайз», номер государственной регистрации – 291454, дата государственной регистрации – 27.06.2005, дата истечения срока действия исключительного права на товарный знак – 01.02.2025, начальная цена 90000,00 руб.; 5) Товарный знак «СКИФ», номер государственной регистрации – 312264, дата государственной регистрации – 16.08.2006, дата истечения срока действия исключительного права на товарный знак – 07.02.2025, начальная цена 90000,00 руб.; 6) Товарный знак «Сандиол», номер государственной регистрации – 293860, дата государственной регистрации – 10.08.2005, дата истечения срока действия исключительного права на товарный знак – 01.02.2025, начальная цена 32796,61 руб.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482796,61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24139,8305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Согласно договору о задатке </w:t>
            </w:r>
          </w:p>
        </w:tc>
      </w:tr>
      <w:tr w:rsidR="0099292F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99292F" w:rsidRDefault="0099292F" w:rsidP="0099292F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Задаток перечисляется на расчетный счет организатора торгов ООО «Оптима-Д» (ИНН 5249135502, КПП 524901001) для физических лиц – р/с 40702810600000214640 в ЗАО «ВОКБАНК», к/с 30101810700000000722, БИК 042202722, для юридических лиц – р/с 40702810862730008652 в Ульяновском филиале № 2 ПАО Банк «ФК Открытие» г.Ульяновск, к/с 30101810122027300988, БИК 047308988 </w:t>
            </w:r>
          </w:p>
        </w:tc>
      </w:tr>
    </w:tbl>
    <w:p w:rsidR="008D4BB1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  <w:r w:rsidR="003B4192">
        <w:rPr>
          <w:rFonts w:cstheme="minorHAnsi"/>
          <w:sz w:val="24"/>
          <w:szCs w:val="24"/>
        </w:rPr>
        <w:t xml:space="preserve"> </w:t>
      </w:r>
      <w:bookmarkStart w:id="50" w:name="ЛотНазвание_11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Название_12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Название_13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Название_14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_14"/>
      <w:bookmarkEnd w:id="57"/>
      <w:r w:rsidR="008F7C73">
        <w:rPr>
          <w:rFonts w:cstheme="minorHAnsi"/>
          <w:sz w:val="24"/>
          <w:szCs w:val="24"/>
        </w:rPr>
        <w:t xml:space="preserve"> </w:t>
      </w:r>
      <w:bookmarkStart w:id="58" w:name="ЛотНазвание_15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Название_16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Название_17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Название_18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Название_19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Название_20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Название_21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Название_22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Название_23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Название_24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Название_25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Название_26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Название_27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Название_28"/>
      <w:bookmarkStart w:id="85" w:name="Лот_28"/>
      <w:bookmarkEnd w:id="84"/>
      <w:bookmarkEnd w:id="85"/>
      <w:r w:rsidR="00B663B2">
        <w:rPr>
          <w:rFonts w:cstheme="minorHAnsi"/>
          <w:sz w:val="24"/>
          <w:szCs w:val="24"/>
        </w:rPr>
        <w:t xml:space="preserve"> </w:t>
      </w:r>
      <w:bookmarkStart w:id="86" w:name="ЛотНазвание_29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Название_30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_30"/>
      <w:bookmarkEnd w:id="89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04B30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90" w:name="ПодтверждениеПодпись"/>
      <w:bookmarkEnd w:id="90"/>
    </w:p>
    <w:sectPr w:rsidR="00E34B0E" w:rsidRPr="00204B30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E706E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9292F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69E1-09A8-4274-8E31-342F1E5C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2019-09-16T09:44:00Z</dcterms:created>
  <dcterms:modified xsi:type="dcterms:W3CDTF">2019-09-16T09:44:00Z</dcterms:modified>
</cp:coreProperties>
</file>