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CD" w:rsidRPr="00334D8D" w:rsidRDefault="0020620D" w:rsidP="00F000F2">
      <w:pPr>
        <w:contextualSpacing/>
        <w:jc w:val="center"/>
        <w:rPr>
          <w:b/>
          <w:sz w:val="24"/>
          <w:szCs w:val="24"/>
        </w:rPr>
      </w:pPr>
      <w:bookmarkStart w:id="0" w:name="_GoBack"/>
      <w:bookmarkEnd w:id="0"/>
      <w:r w:rsidRPr="00334D8D">
        <w:rPr>
          <w:b/>
          <w:sz w:val="24"/>
          <w:szCs w:val="24"/>
        </w:rPr>
        <w:t>Извещение о проведении торгов</w:t>
      </w:r>
      <w:r w:rsidR="000002F3">
        <w:rPr>
          <w:b/>
          <w:sz w:val="24"/>
          <w:szCs w:val="24"/>
        </w:rPr>
        <w:t xml:space="preserve"> № </w:t>
      </w:r>
      <w:bookmarkStart w:id="1" w:name="НомерИзвещение"/>
      <w:bookmarkEnd w:id="1"/>
      <w:r w:rsidR="00FE0EB2">
        <w:rPr>
          <w:b/>
          <w:sz w:val="24"/>
          <w:szCs w:val="24"/>
        </w:rPr>
        <w:t>2607</w:t>
      </w:r>
      <w:r w:rsidR="00424B57">
        <w:rPr>
          <w:b/>
          <w:sz w:val="24"/>
          <w:szCs w:val="24"/>
        </w:rPr>
        <w:t>.</w:t>
      </w:r>
    </w:p>
    <w:p w:rsidR="0020620D" w:rsidRPr="00334D8D" w:rsidRDefault="0020620D" w:rsidP="00F000F2">
      <w:pPr>
        <w:contextualSpacing/>
        <w:rPr>
          <w:sz w:val="24"/>
          <w:szCs w:val="24"/>
        </w:rPr>
      </w:pPr>
      <w:r w:rsidRPr="00334D8D">
        <w:rPr>
          <w:sz w:val="24"/>
          <w:szCs w:val="24"/>
        </w:rPr>
        <w:t xml:space="preserve">Я, </w:t>
      </w:r>
      <w:bookmarkStart w:id="2" w:name="ФИО"/>
      <w:bookmarkEnd w:id="2"/>
      <w:r w:rsidR="00FE0EB2">
        <w:rPr>
          <w:sz w:val="24"/>
          <w:szCs w:val="24"/>
        </w:rPr>
        <w:t>Петров Дмитрий Юрьевич</w:t>
      </w:r>
      <w:r w:rsidR="00AD0D96">
        <w:rPr>
          <w:sz w:val="24"/>
          <w:szCs w:val="24"/>
        </w:rPr>
        <w:t xml:space="preserve"> </w:t>
      </w:r>
      <w:r w:rsidRPr="00334D8D">
        <w:rPr>
          <w:sz w:val="24"/>
          <w:szCs w:val="24"/>
        </w:rPr>
        <w:t>, публикую</w:t>
      </w:r>
      <w:r w:rsidR="00AD0D96">
        <w:rPr>
          <w:sz w:val="24"/>
          <w:szCs w:val="24"/>
        </w:rPr>
        <w:t xml:space="preserve"> </w:t>
      </w:r>
      <w:r w:rsidRPr="00334D8D">
        <w:rPr>
          <w:sz w:val="24"/>
          <w:szCs w:val="24"/>
        </w:rPr>
        <w:t xml:space="preserve"> </w:t>
      </w:r>
      <w:bookmarkStart w:id="3" w:name="ВидАукцион_ИП"/>
      <w:bookmarkEnd w:id="3"/>
      <w:r w:rsidR="00FE0EB2">
        <w:rPr>
          <w:sz w:val="24"/>
          <w:szCs w:val="24"/>
        </w:rPr>
        <w:t>открытый аукцион</w:t>
      </w:r>
    </w:p>
    <w:p w:rsidR="0020620D" w:rsidRPr="00334D8D" w:rsidRDefault="0020620D" w:rsidP="00F000F2">
      <w:pPr>
        <w:contextualSpacing/>
        <w:rPr>
          <w:sz w:val="24"/>
          <w:szCs w:val="24"/>
        </w:rPr>
      </w:pPr>
      <w:r w:rsidRPr="00334D8D">
        <w:rPr>
          <w:sz w:val="24"/>
          <w:szCs w:val="24"/>
        </w:rPr>
        <w:t>№</w:t>
      </w:r>
      <w:r w:rsidR="00AD0D96">
        <w:rPr>
          <w:sz w:val="24"/>
          <w:szCs w:val="24"/>
        </w:rPr>
        <w:t xml:space="preserve"> </w:t>
      </w:r>
      <w:r w:rsidRPr="00334D8D">
        <w:rPr>
          <w:sz w:val="24"/>
          <w:szCs w:val="24"/>
        </w:rPr>
        <w:t xml:space="preserve"> </w:t>
      </w:r>
      <w:bookmarkStart w:id="4" w:name="НомерАукцион"/>
      <w:bookmarkEnd w:id="4"/>
      <w:r w:rsidR="00FE0EB2">
        <w:rPr>
          <w:sz w:val="24"/>
          <w:szCs w:val="24"/>
        </w:rPr>
        <w:t>АО0002607</w:t>
      </w:r>
    </w:p>
    <w:p w:rsidR="0020620D" w:rsidRPr="00224412" w:rsidRDefault="0020620D" w:rsidP="00F000F2">
      <w:pPr>
        <w:spacing w:line="240" w:lineRule="auto"/>
        <w:contextualSpacing/>
        <w:rPr>
          <w:sz w:val="24"/>
          <w:szCs w:val="24"/>
        </w:rPr>
      </w:pPr>
      <w:r w:rsidRPr="00334D8D">
        <w:rPr>
          <w:sz w:val="24"/>
          <w:szCs w:val="24"/>
        </w:rPr>
        <w:t xml:space="preserve">“Торги в форме </w:t>
      </w:r>
      <w:bookmarkStart w:id="5" w:name="ВидАукцион_РП"/>
      <w:bookmarkEnd w:id="5"/>
      <w:r w:rsidR="00FE0EB2">
        <w:rPr>
          <w:sz w:val="24"/>
          <w:szCs w:val="24"/>
        </w:rPr>
        <w:t>открытого аукциона</w:t>
      </w:r>
      <w:r w:rsidR="00AD0D96">
        <w:rPr>
          <w:sz w:val="24"/>
          <w:szCs w:val="24"/>
        </w:rPr>
        <w:t xml:space="preserve"> </w:t>
      </w:r>
      <w:r w:rsidR="00C31F76" w:rsidRPr="00334D8D">
        <w:rPr>
          <w:sz w:val="24"/>
          <w:szCs w:val="24"/>
        </w:rPr>
        <w:t xml:space="preserve">по продаже имущества </w:t>
      </w:r>
      <w:r w:rsidR="00A303F3">
        <w:rPr>
          <w:sz w:val="24"/>
          <w:szCs w:val="24"/>
        </w:rPr>
        <w:t xml:space="preserve">должника </w:t>
      </w:r>
      <w:bookmarkStart w:id="6" w:name="ПолнНаимДолжник"/>
      <w:bookmarkEnd w:id="6"/>
      <w:r w:rsidR="00FE0EB2">
        <w:rPr>
          <w:sz w:val="24"/>
          <w:szCs w:val="24"/>
        </w:rPr>
        <w:t>СПК «Колхоз «Романовский»</w:t>
      </w:r>
      <w:r w:rsidRPr="00334D8D">
        <w:rPr>
          <w:sz w:val="24"/>
          <w:szCs w:val="24"/>
        </w:rPr>
        <w:t>”</w:t>
      </w:r>
      <w:r w:rsidR="00224412" w:rsidRPr="00224412">
        <w:rPr>
          <w:sz w:val="24"/>
          <w:szCs w:val="24"/>
        </w:rPr>
        <w:t>.</w:t>
      </w:r>
    </w:p>
    <w:p w:rsidR="00F02EA1" w:rsidRPr="00334D8D" w:rsidRDefault="00F02EA1" w:rsidP="00F000F2">
      <w:pPr>
        <w:spacing w:line="240" w:lineRule="auto"/>
        <w:contextualSpacing/>
        <w:rPr>
          <w:sz w:val="24"/>
          <w:szCs w:val="24"/>
        </w:rPr>
      </w:pPr>
    </w:p>
    <w:p w:rsidR="002B1D27" w:rsidRPr="00F000F2" w:rsidRDefault="002B1D27" w:rsidP="00F000F2">
      <w:pPr>
        <w:pStyle w:val="a3"/>
        <w:numPr>
          <w:ilvl w:val="0"/>
          <w:numId w:val="5"/>
        </w:numPr>
        <w:spacing w:line="240" w:lineRule="auto"/>
        <w:rPr>
          <w:sz w:val="24"/>
          <w:szCs w:val="24"/>
        </w:rPr>
      </w:pPr>
      <w:r w:rsidRPr="00F000F2">
        <w:rPr>
          <w:b/>
          <w:sz w:val="24"/>
          <w:szCs w:val="24"/>
        </w:rPr>
        <w:t xml:space="preserve">Информация о/об </w:t>
      </w:r>
      <w:bookmarkStart w:id="7" w:name="ВидАукцион_ПП"/>
      <w:bookmarkEnd w:id="7"/>
      <w:r w:rsidR="00FE0EB2">
        <w:rPr>
          <w:b/>
          <w:sz w:val="24"/>
          <w:szCs w:val="24"/>
        </w:rPr>
        <w:t>открытом аукционе</w:t>
      </w:r>
      <w:r w:rsidR="004878B7" w:rsidRPr="00F000F2">
        <w:rPr>
          <w:sz w:val="24"/>
          <w:szCs w:val="24"/>
        </w:rPr>
        <w:t xml:space="preserve"> </w:t>
      </w:r>
      <w:r w:rsidRPr="004B7B60">
        <w:rPr>
          <w:b/>
          <w:sz w:val="24"/>
          <w:szCs w:val="24"/>
        </w:rPr>
        <w:t>№</w:t>
      </w:r>
      <w:r w:rsidRPr="00F000F2">
        <w:rPr>
          <w:sz w:val="24"/>
          <w:szCs w:val="24"/>
        </w:rPr>
        <w:t xml:space="preserve"> </w:t>
      </w:r>
      <w:bookmarkStart w:id="8" w:name="НомерАукцион_1"/>
      <w:bookmarkEnd w:id="8"/>
      <w:r w:rsidR="00FE0EB2">
        <w:rPr>
          <w:sz w:val="24"/>
          <w:szCs w:val="24"/>
        </w:rPr>
        <w:t>АО0002607</w:t>
      </w:r>
      <w:r w:rsidR="00224412" w:rsidRPr="00FE0EB2">
        <w:rPr>
          <w:sz w:val="24"/>
          <w:szCs w:val="24"/>
        </w:rPr>
        <w:t>.</w:t>
      </w:r>
    </w:p>
    <w:tbl>
      <w:tblPr>
        <w:tblStyle w:val="a5"/>
        <w:tblW w:w="0" w:type="auto"/>
        <w:tblLook w:val="04A0" w:firstRow="1" w:lastRow="0" w:firstColumn="1" w:lastColumn="0" w:noHBand="0" w:noVBand="1"/>
      </w:tblPr>
      <w:tblGrid>
        <w:gridCol w:w="2873"/>
        <w:gridCol w:w="7809"/>
      </w:tblGrid>
      <w:tr w:rsidR="002B1D27" w:rsidRPr="00334D8D" w:rsidTr="00E3311F">
        <w:tc>
          <w:tcPr>
            <w:tcW w:w="3510" w:type="dxa"/>
          </w:tcPr>
          <w:p w:rsidR="002B1D27" w:rsidRPr="00334D8D" w:rsidRDefault="002B1D27" w:rsidP="00F000F2">
            <w:pPr>
              <w:contextualSpacing/>
              <w:jc w:val="center"/>
              <w:rPr>
                <w:b/>
                <w:sz w:val="24"/>
                <w:szCs w:val="24"/>
              </w:rPr>
            </w:pPr>
            <w:r w:rsidRPr="00334D8D">
              <w:rPr>
                <w:b/>
                <w:sz w:val="24"/>
                <w:szCs w:val="24"/>
              </w:rPr>
              <w:t>Поля</w:t>
            </w:r>
          </w:p>
        </w:tc>
        <w:tc>
          <w:tcPr>
            <w:tcW w:w="12049" w:type="dxa"/>
          </w:tcPr>
          <w:p w:rsidR="002B1D27" w:rsidRPr="00334D8D" w:rsidRDefault="002B1D27" w:rsidP="00F000F2">
            <w:pPr>
              <w:contextualSpacing/>
              <w:jc w:val="center"/>
              <w:rPr>
                <w:b/>
                <w:sz w:val="24"/>
                <w:szCs w:val="24"/>
              </w:rPr>
            </w:pPr>
            <w:r w:rsidRPr="00334D8D">
              <w:rPr>
                <w:b/>
                <w:sz w:val="24"/>
                <w:szCs w:val="24"/>
              </w:rPr>
              <w:t>Вставка</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Форма представления предложений о цене</w:t>
            </w:r>
          </w:p>
        </w:tc>
        <w:tc>
          <w:tcPr>
            <w:tcW w:w="12049" w:type="dxa"/>
          </w:tcPr>
          <w:p w:rsidR="002B1D27" w:rsidRPr="00334D8D" w:rsidRDefault="00FE0EB2" w:rsidP="00F000F2">
            <w:pPr>
              <w:contextualSpacing/>
              <w:rPr>
                <w:sz w:val="24"/>
                <w:szCs w:val="24"/>
              </w:rPr>
            </w:pPr>
            <w:bookmarkStart w:id="9" w:name="ФормаПредставление"/>
            <w:bookmarkEnd w:id="9"/>
            <w:r>
              <w:rPr>
                <w:sz w:val="24"/>
                <w:szCs w:val="24"/>
              </w:rPr>
              <w:t>Открытая</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Наименование</w:t>
            </w:r>
          </w:p>
        </w:tc>
        <w:tc>
          <w:tcPr>
            <w:tcW w:w="12049" w:type="dxa"/>
          </w:tcPr>
          <w:p w:rsidR="002B1D27" w:rsidRPr="00224412" w:rsidRDefault="002B1D27" w:rsidP="00F000F2">
            <w:pPr>
              <w:contextualSpacing/>
              <w:rPr>
                <w:sz w:val="24"/>
                <w:szCs w:val="24"/>
              </w:rPr>
            </w:pPr>
            <w:r w:rsidRPr="00334D8D">
              <w:rPr>
                <w:sz w:val="24"/>
                <w:szCs w:val="24"/>
              </w:rPr>
              <w:t xml:space="preserve">Торги в форме </w:t>
            </w:r>
            <w:bookmarkStart w:id="10" w:name="ВидАукцион_РП_1"/>
            <w:bookmarkEnd w:id="10"/>
            <w:r w:rsidR="00FE0EB2">
              <w:rPr>
                <w:sz w:val="24"/>
                <w:szCs w:val="24"/>
              </w:rPr>
              <w:t>открытого аукциона</w:t>
            </w:r>
            <w:r w:rsidR="004878B7">
              <w:rPr>
                <w:sz w:val="24"/>
                <w:szCs w:val="24"/>
              </w:rPr>
              <w:t xml:space="preserve"> </w:t>
            </w:r>
            <w:r w:rsidRPr="00334D8D">
              <w:rPr>
                <w:sz w:val="24"/>
                <w:szCs w:val="24"/>
              </w:rPr>
              <w:t>по продаже имущества</w:t>
            </w:r>
            <w:r w:rsidR="004878B7">
              <w:rPr>
                <w:sz w:val="24"/>
                <w:szCs w:val="24"/>
              </w:rPr>
              <w:t xml:space="preserve">  </w:t>
            </w:r>
            <w:bookmarkStart w:id="11" w:name="СокрНаимДолжник"/>
            <w:bookmarkEnd w:id="11"/>
            <w:r w:rsidR="00FE0EB2">
              <w:rPr>
                <w:sz w:val="24"/>
                <w:szCs w:val="24"/>
              </w:rPr>
              <w:t>СПК «Колхоз «Романовский»</w:t>
            </w:r>
            <w:r w:rsidR="00224412" w:rsidRPr="0022441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Дополнительные сведения</w:t>
            </w:r>
          </w:p>
        </w:tc>
        <w:tc>
          <w:tcPr>
            <w:tcW w:w="12049" w:type="dxa"/>
          </w:tcPr>
          <w:p w:rsidR="002B1D27" w:rsidRPr="00FE0EB2" w:rsidRDefault="00FE0EB2" w:rsidP="00F000F2">
            <w:pPr>
              <w:contextualSpacing/>
              <w:rPr>
                <w:sz w:val="24"/>
                <w:szCs w:val="24"/>
              </w:rPr>
            </w:pPr>
            <w:bookmarkStart w:id="12" w:name="ДопСведение"/>
            <w:bookmarkEnd w:id="12"/>
            <w:r w:rsidRPr="00FE0EB2">
              <w:rPr>
                <w:sz w:val="24"/>
                <w:szCs w:val="24"/>
              </w:rPr>
              <w:t>Повторные открытые торги по составу участников и форме предложения о цене в электронной форме по продаже имущества должника – СПК «Колхоз «Романовский»</w:t>
            </w:r>
            <w:r w:rsidR="00224412" w:rsidRPr="00FE0EB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Определение победителя торгов</w:t>
            </w:r>
          </w:p>
        </w:tc>
        <w:tc>
          <w:tcPr>
            <w:tcW w:w="12049" w:type="dxa"/>
          </w:tcPr>
          <w:p w:rsidR="002B1D27" w:rsidRPr="00224412" w:rsidRDefault="002B1D27" w:rsidP="00F000F2">
            <w:pPr>
              <w:contextualSpacing/>
              <w:rPr>
                <w:sz w:val="24"/>
                <w:szCs w:val="24"/>
              </w:rPr>
            </w:pPr>
            <w:r w:rsidRPr="00334D8D">
              <w:rPr>
                <w:sz w:val="24"/>
                <w:szCs w:val="24"/>
              </w:rPr>
              <w:t>Победителем электронных торгов по продаже имущества должника посредством</w:t>
            </w:r>
            <w:r w:rsidR="004878B7">
              <w:rPr>
                <w:sz w:val="24"/>
                <w:szCs w:val="24"/>
              </w:rPr>
              <w:t xml:space="preserve"> </w:t>
            </w:r>
            <w:r w:rsidRPr="00334D8D">
              <w:rPr>
                <w:sz w:val="24"/>
                <w:szCs w:val="24"/>
              </w:rPr>
              <w:t xml:space="preserve"> </w:t>
            </w:r>
            <w:bookmarkStart w:id="13" w:name="ВидАукцион_РП_2"/>
            <w:bookmarkEnd w:id="13"/>
            <w:r w:rsidR="00FE0EB2">
              <w:rPr>
                <w:sz w:val="24"/>
                <w:szCs w:val="24"/>
              </w:rPr>
              <w:t>открытого аукциона</w:t>
            </w:r>
            <w:r w:rsidR="004878B7">
              <w:rPr>
                <w:sz w:val="24"/>
                <w:szCs w:val="24"/>
              </w:rPr>
              <w:t xml:space="preserve"> </w:t>
            </w:r>
            <w:r w:rsidR="00DA0BD2" w:rsidRPr="00334D8D">
              <w:rPr>
                <w:sz w:val="24"/>
                <w:szCs w:val="24"/>
              </w:rPr>
              <w:t xml:space="preserve">признается участник открытых торгов, который </w:t>
            </w:r>
            <w:bookmarkStart w:id="14" w:name="ФормаОпределение"/>
            <w:bookmarkEnd w:id="14"/>
            <w:r w:rsidR="00FE0EB2">
              <w:rPr>
                <w:sz w:val="24"/>
                <w:szCs w:val="24"/>
              </w:rPr>
              <w:t>предложил наибольшую цену за выставленное организатором торгов имущество должника</w:t>
            </w:r>
            <w:r w:rsidR="00224412" w:rsidRPr="00224412">
              <w:rPr>
                <w:sz w:val="24"/>
                <w:szCs w:val="24"/>
              </w:rPr>
              <w:t>.</w:t>
            </w:r>
          </w:p>
        </w:tc>
      </w:tr>
      <w:tr w:rsidR="002B1D27" w:rsidRPr="00334D8D" w:rsidTr="00E3311F">
        <w:tc>
          <w:tcPr>
            <w:tcW w:w="3510" w:type="dxa"/>
          </w:tcPr>
          <w:p w:rsidR="002B1D27" w:rsidRPr="00334D8D" w:rsidRDefault="002B1D27" w:rsidP="00F000F2">
            <w:pPr>
              <w:contextualSpacing/>
              <w:rPr>
                <w:sz w:val="24"/>
                <w:szCs w:val="24"/>
              </w:rPr>
            </w:pPr>
            <w:r w:rsidRPr="00334D8D">
              <w:rPr>
                <w:sz w:val="24"/>
                <w:szCs w:val="24"/>
              </w:rPr>
              <w:t>Порядок представления заявок на участие в торгах</w:t>
            </w:r>
          </w:p>
        </w:tc>
        <w:tc>
          <w:tcPr>
            <w:tcW w:w="12049" w:type="dxa"/>
          </w:tcPr>
          <w:p w:rsidR="002B1D27" w:rsidRPr="00334D8D" w:rsidRDefault="002B1D27" w:rsidP="00F000F2">
            <w:pPr>
              <w:contextualSpacing/>
              <w:rPr>
                <w:b/>
                <w:sz w:val="24"/>
                <w:szCs w:val="24"/>
              </w:rPr>
            </w:pPr>
            <w:r w:rsidRPr="00334D8D">
              <w:rPr>
                <w:sz w:val="24"/>
                <w:szCs w:val="24"/>
              </w:rPr>
              <w:t>[</w:t>
            </w:r>
            <w:r w:rsidR="002A4ADA" w:rsidRPr="00334D8D">
              <w:rPr>
                <w:sz w:val="24"/>
                <w:szCs w:val="24"/>
              </w:rPr>
              <w:t>Подача заявок</w:t>
            </w:r>
            <w:r w:rsidRPr="00334D8D">
              <w:rPr>
                <w:sz w:val="24"/>
                <w:szCs w:val="24"/>
              </w:rPr>
              <w:t xml:space="preserve"> </w:t>
            </w:r>
            <w:r w:rsidR="002A4ADA" w:rsidRPr="00334D8D">
              <w:rPr>
                <w:sz w:val="24"/>
                <w:szCs w:val="24"/>
              </w:rPr>
              <w:t xml:space="preserve">на </w:t>
            </w:r>
            <w:r w:rsidRPr="00334D8D">
              <w:rPr>
                <w:sz w:val="24"/>
                <w:szCs w:val="24"/>
              </w:rPr>
              <w:t>участие в торг</w:t>
            </w:r>
            <w:r w:rsidR="002A4ADA" w:rsidRPr="00334D8D">
              <w:rPr>
                <w:sz w:val="24"/>
                <w:szCs w:val="24"/>
              </w:rPr>
              <w:t>ах производится в электронной форме</w:t>
            </w:r>
            <w:r w:rsidRPr="00334D8D">
              <w:rPr>
                <w:sz w:val="24"/>
                <w:szCs w:val="24"/>
              </w:rPr>
              <w:t xml:space="preserve"> на сайте в сети Интернет по адресу: </w:t>
            </w:r>
            <w:hyperlink r:id="rId7" w:history="1">
              <w:r w:rsidRPr="00334D8D">
                <w:rPr>
                  <w:rStyle w:val="a4"/>
                  <w:color w:val="auto"/>
                  <w:sz w:val="24"/>
                  <w:szCs w:val="24"/>
                  <w:lang w:val="en-US"/>
                </w:rPr>
                <w:t>http</w:t>
              </w:r>
              <w:r w:rsidRPr="00334D8D">
                <w:rPr>
                  <w:rStyle w:val="a4"/>
                  <w:color w:val="auto"/>
                  <w:sz w:val="24"/>
                  <w:szCs w:val="24"/>
                </w:rPr>
                <w:t>://</w:t>
              </w:r>
              <w:r w:rsidRPr="00334D8D">
                <w:rPr>
                  <w:rStyle w:val="a4"/>
                  <w:color w:val="auto"/>
                  <w:sz w:val="24"/>
                  <w:szCs w:val="24"/>
                  <w:lang w:val="en-US"/>
                </w:rPr>
                <w:t>eurtp</w:t>
              </w:r>
              <w:r w:rsidRPr="00334D8D">
                <w:rPr>
                  <w:rStyle w:val="a4"/>
                  <w:color w:val="auto"/>
                  <w:sz w:val="24"/>
                  <w:szCs w:val="24"/>
                </w:rPr>
                <w:t>.</w:t>
              </w:r>
              <w:r w:rsidRPr="00334D8D">
                <w:rPr>
                  <w:rStyle w:val="a4"/>
                  <w:color w:val="auto"/>
                  <w:sz w:val="24"/>
                  <w:szCs w:val="24"/>
                  <w:lang w:val="en-US"/>
                </w:rPr>
                <w:t>ru</w:t>
              </w:r>
              <w:r w:rsidRPr="00334D8D">
                <w:rPr>
                  <w:rStyle w:val="a4"/>
                  <w:color w:val="auto"/>
                  <w:sz w:val="24"/>
                  <w:szCs w:val="24"/>
                </w:rPr>
                <w:t>/</w:t>
              </w:r>
            </w:hyperlink>
            <w:r w:rsidRPr="00334D8D">
              <w:rPr>
                <w:sz w:val="24"/>
                <w:szCs w:val="24"/>
              </w:rPr>
              <w:t>]</w:t>
            </w:r>
          </w:p>
        </w:tc>
      </w:tr>
      <w:tr w:rsidR="002B1D27" w:rsidRPr="00334D8D" w:rsidTr="00E3311F">
        <w:trPr>
          <w:trHeight w:val="690"/>
        </w:trPr>
        <w:tc>
          <w:tcPr>
            <w:tcW w:w="3510" w:type="dxa"/>
          </w:tcPr>
          <w:p w:rsidR="002B1D27" w:rsidRPr="00334D8D" w:rsidRDefault="002B1D27" w:rsidP="00F000F2">
            <w:pPr>
              <w:contextualSpacing/>
              <w:rPr>
                <w:sz w:val="24"/>
                <w:szCs w:val="24"/>
              </w:rPr>
            </w:pPr>
            <w:r w:rsidRPr="00334D8D">
              <w:rPr>
                <w:sz w:val="24"/>
                <w:szCs w:val="24"/>
              </w:rPr>
              <w:t>Дата начала приема заявок на участие</w:t>
            </w:r>
          </w:p>
        </w:tc>
        <w:tc>
          <w:tcPr>
            <w:tcW w:w="12049" w:type="dxa"/>
          </w:tcPr>
          <w:p w:rsidR="002B1D27" w:rsidRPr="00224412" w:rsidRDefault="00FE0EB2" w:rsidP="00F000F2">
            <w:pPr>
              <w:contextualSpacing/>
              <w:rPr>
                <w:rFonts w:cstheme="minorHAnsi"/>
                <w:sz w:val="24"/>
                <w:szCs w:val="24"/>
                <w:lang w:val="en-US"/>
              </w:rPr>
            </w:pPr>
            <w:bookmarkStart w:id="15" w:name="ДатаНачПриемЗаявки_ддммгг"/>
            <w:bookmarkEnd w:id="15"/>
            <w:r>
              <w:rPr>
                <w:rFonts w:cstheme="minorHAnsi"/>
                <w:sz w:val="24"/>
                <w:szCs w:val="24"/>
              </w:rPr>
              <w:t>20.02.2018</w:t>
            </w:r>
            <w:r w:rsidR="004878B7">
              <w:rPr>
                <w:rFonts w:cstheme="minorHAnsi"/>
                <w:sz w:val="24"/>
                <w:szCs w:val="24"/>
              </w:rPr>
              <w:t xml:space="preserve"> </w:t>
            </w:r>
            <w:r w:rsidR="002B1D27" w:rsidRPr="00A303F3">
              <w:rPr>
                <w:rFonts w:cstheme="minorHAnsi"/>
                <w:sz w:val="24"/>
                <w:szCs w:val="24"/>
              </w:rPr>
              <w:t xml:space="preserve">года в </w:t>
            </w:r>
            <w:bookmarkStart w:id="16" w:name="ВремяНачПриемЗаявки_ччмм"/>
            <w:bookmarkEnd w:id="16"/>
            <w:r>
              <w:rPr>
                <w:rFonts w:cstheme="minorHAnsi"/>
                <w:sz w:val="24"/>
                <w:szCs w:val="24"/>
              </w:rPr>
              <w:t>10:00</w:t>
            </w:r>
          </w:p>
        </w:tc>
      </w:tr>
      <w:tr w:rsidR="002B1D27" w:rsidRPr="00334D8D" w:rsidTr="00E3311F">
        <w:trPr>
          <w:trHeight w:val="135"/>
        </w:trPr>
        <w:tc>
          <w:tcPr>
            <w:tcW w:w="3510" w:type="dxa"/>
          </w:tcPr>
          <w:p w:rsidR="002B1D27" w:rsidRPr="00334D8D" w:rsidRDefault="002B1D27" w:rsidP="00F000F2">
            <w:pPr>
              <w:contextualSpacing/>
              <w:rPr>
                <w:sz w:val="24"/>
                <w:szCs w:val="24"/>
              </w:rPr>
            </w:pPr>
            <w:r w:rsidRPr="00334D8D">
              <w:rPr>
                <w:sz w:val="24"/>
                <w:szCs w:val="24"/>
              </w:rPr>
              <w:t>Дата окончания приема заявок на участие</w:t>
            </w:r>
          </w:p>
        </w:tc>
        <w:tc>
          <w:tcPr>
            <w:tcW w:w="12049" w:type="dxa"/>
          </w:tcPr>
          <w:p w:rsidR="002B1D27" w:rsidRPr="00224412" w:rsidRDefault="00FE0EB2" w:rsidP="00F000F2">
            <w:pPr>
              <w:contextualSpacing/>
              <w:rPr>
                <w:sz w:val="24"/>
                <w:szCs w:val="24"/>
                <w:lang w:val="en-US"/>
              </w:rPr>
            </w:pPr>
            <w:bookmarkStart w:id="17" w:name="ДатаКонПриемЗаявки_ддммгг"/>
            <w:bookmarkEnd w:id="17"/>
            <w:r>
              <w:rPr>
                <w:sz w:val="24"/>
                <w:szCs w:val="24"/>
              </w:rPr>
              <w:t>29.03.2018</w:t>
            </w:r>
            <w:r w:rsidR="004878B7">
              <w:rPr>
                <w:sz w:val="24"/>
                <w:szCs w:val="24"/>
              </w:rPr>
              <w:t xml:space="preserve"> года в </w:t>
            </w:r>
            <w:bookmarkStart w:id="18" w:name="ВремяКонПриемЗаявки_ччмм"/>
            <w:bookmarkEnd w:id="18"/>
            <w:r>
              <w:rPr>
                <w:sz w:val="24"/>
                <w:szCs w:val="24"/>
              </w:rPr>
              <w:t>18:00</w:t>
            </w:r>
          </w:p>
        </w:tc>
      </w:tr>
      <w:tr w:rsidR="002B1D27" w:rsidRPr="00334D8D" w:rsidTr="00E3311F">
        <w:trPr>
          <w:trHeight w:val="150"/>
        </w:trPr>
        <w:tc>
          <w:tcPr>
            <w:tcW w:w="3510" w:type="dxa"/>
          </w:tcPr>
          <w:p w:rsidR="002B1D27" w:rsidRPr="00334D8D" w:rsidRDefault="002B1D27" w:rsidP="00F000F2">
            <w:pPr>
              <w:contextualSpacing/>
              <w:rPr>
                <w:sz w:val="24"/>
                <w:szCs w:val="24"/>
              </w:rPr>
            </w:pPr>
            <w:r w:rsidRPr="00334D8D">
              <w:rPr>
                <w:rFonts w:cstheme="minorHAnsi"/>
                <w:sz w:val="24"/>
                <w:szCs w:val="24"/>
              </w:rPr>
              <w:t>Дата публикации сообщения о проведении открытых торгов в официальном издании</w:t>
            </w:r>
          </w:p>
        </w:tc>
        <w:tc>
          <w:tcPr>
            <w:tcW w:w="12049" w:type="dxa"/>
          </w:tcPr>
          <w:p w:rsidR="002B1D27" w:rsidRPr="00224412" w:rsidRDefault="00FE0EB2" w:rsidP="00F000F2">
            <w:pPr>
              <w:contextualSpacing/>
              <w:rPr>
                <w:sz w:val="24"/>
                <w:szCs w:val="24"/>
                <w:lang w:val="en-US"/>
              </w:rPr>
            </w:pPr>
            <w:bookmarkStart w:id="19" w:name="ДатаПубСМИ_ддммгг"/>
            <w:bookmarkEnd w:id="19"/>
            <w:r>
              <w:rPr>
                <w:sz w:val="24"/>
                <w:szCs w:val="24"/>
              </w:rPr>
              <w:t>21.12.2017</w:t>
            </w:r>
            <w:r w:rsidR="004878B7">
              <w:rPr>
                <w:sz w:val="24"/>
                <w:szCs w:val="24"/>
              </w:rPr>
              <w:t xml:space="preserve"> года в </w:t>
            </w:r>
            <w:bookmarkStart w:id="20" w:name="ВремяПубСМИ_ччмм"/>
            <w:bookmarkEnd w:id="20"/>
            <w:r>
              <w:rPr>
                <w:sz w:val="24"/>
                <w:szCs w:val="24"/>
              </w:rPr>
              <w:t>0:00</w:t>
            </w:r>
          </w:p>
        </w:tc>
      </w:tr>
      <w:tr w:rsidR="002B1D27" w:rsidRPr="00334D8D" w:rsidTr="00E3311F">
        <w:trPr>
          <w:trHeight w:val="119"/>
        </w:trPr>
        <w:tc>
          <w:tcPr>
            <w:tcW w:w="3510" w:type="dxa"/>
          </w:tcPr>
          <w:p w:rsidR="002B1D27" w:rsidRPr="00334D8D" w:rsidRDefault="002B1D27" w:rsidP="00F000F2">
            <w:pPr>
              <w:contextualSpacing/>
              <w:rPr>
                <w:sz w:val="24"/>
                <w:szCs w:val="24"/>
              </w:rPr>
            </w:pPr>
            <w:r w:rsidRPr="00334D8D">
              <w:rPr>
                <w:rFonts w:cstheme="minorHAnsi"/>
                <w:sz w:val="24"/>
                <w:szCs w:val="24"/>
              </w:rPr>
              <w:t>Дата публикации в печатном органе по месту нахождения должника</w:t>
            </w:r>
            <w:r w:rsidRPr="00334D8D">
              <w:rPr>
                <w:rStyle w:val="apple-converted-space"/>
                <w:rFonts w:cstheme="minorHAnsi"/>
                <w:sz w:val="24"/>
                <w:szCs w:val="24"/>
              </w:rPr>
              <w:t> </w:t>
            </w:r>
          </w:p>
        </w:tc>
        <w:tc>
          <w:tcPr>
            <w:tcW w:w="12049" w:type="dxa"/>
          </w:tcPr>
          <w:p w:rsidR="002B1D27" w:rsidRPr="00224412" w:rsidRDefault="00FE0EB2" w:rsidP="00F000F2">
            <w:pPr>
              <w:contextualSpacing/>
              <w:rPr>
                <w:sz w:val="24"/>
                <w:szCs w:val="24"/>
                <w:lang w:val="en-US"/>
              </w:rPr>
            </w:pPr>
            <w:bookmarkStart w:id="21" w:name="ДатаПубОрган_ддммгг"/>
            <w:bookmarkEnd w:id="21"/>
            <w:r>
              <w:rPr>
                <w:sz w:val="24"/>
                <w:szCs w:val="24"/>
              </w:rPr>
              <w:t>21.12.2017</w:t>
            </w:r>
            <w:r w:rsidR="004878B7">
              <w:rPr>
                <w:sz w:val="24"/>
                <w:szCs w:val="24"/>
              </w:rPr>
              <w:t xml:space="preserve"> года в </w:t>
            </w:r>
            <w:bookmarkStart w:id="22" w:name="ВремяПубОрган_ччмм"/>
            <w:bookmarkEnd w:id="22"/>
            <w:r>
              <w:rPr>
                <w:sz w:val="24"/>
                <w:szCs w:val="24"/>
              </w:rPr>
              <w:t>0:00</w:t>
            </w:r>
          </w:p>
        </w:tc>
      </w:tr>
      <w:tr w:rsidR="002B1D27" w:rsidRPr="00334D8D" w:rsidTr="00E3311F">
        <w:trPr>
          <w:trHeight w:val="135"/>
        </w:trPr>
        <w:tc>
          <w:tcPr>
            <w:tcW w:w="3510" w:type="dxa"/>
          </w:tcPr>
          <w:p w:rsidR="002B1D27" w:rsidRPr="00334D8D" w:rsidRDefault="002B1D27" w:rsidP="00F000F2">
            <w:pPr>
              <w:contextualSpacing/>
              <w:rPr>
                <w:sz w:val="24"/>
                <w:szCs w:val="24"/>
              </w:rPr>
            </w:pPr>
            <w:r w:rsidRPr="00334D8D">
              <w:rPr>
                <w:rFonts w:cstheme="minorHAnsi"/>
                <w:sz w:val="24"/>
                <w:szCs w:val="24"/>
              </w:rPr>
              <w:t>Дата размещения сообщения в Едином федеральном реестре сведений о банкротстве</w:t>
            </w:r>
          </w:p>
        </w:tc>
        <w:tc>
          <w:tcPr>
            <w:tcW w:w="12049" w:type="dxa"/>
          </w:tcPr>
          <w:p w:rsidR="002B1D27" w:rsidRPr="00334D8D" w:rsidRDefault="00FE0EB2" w:rsidP="00F000F2">
            <w:pPr>
              <w:contextualSpacing/>
              <w:rPr>
                <w:sz w:val="24"/>
                <w:szCs w:val="24"/>
              </w:rPr>
            </w:pPr>
            <w:bookmarkStart w:id="23" w:name="ДатаПубРеестр_ддммгг"/>
            <w:bookmarkEnd w:id="23"/>
            <w:r>
              <w:rPr>
                <w:sz w:val="24"/>
                <w:szCs w:val="24"/>
              </w:rPr>
              <w:t>21.12.2017</w:t>
            </w:r>
            <w:r w:rsidR="004878B7">
              <w:rPr>
                <w:sz w:val="24"/>
                <w:szCs w:val="24"/>
              </w:rPr>
              <w:t xml:space="preserve"> года в </w:t>
            </w:r>
            <w:bookmarkStart w:id="24" w:name="ВремяПубРеестр_ччмм"/>
            <w:bookmarkEnd w:id="24"/>
            <w:r>
              <w:rPr>
                <w:sz w:val="24"/>
                <w:szCs w:val="24"/>
              </w:rPr>
              <w:t>0:00</w:t>
            </w:r>
          </w:p>
        </w:tc>
      </w:tr>
    </w:tbl>
    <w:p w:rsidR="00E3311F" w:rsidRDefault="00E3311F" w:rsidP="00F000F2">
      <w:pPr>
        <w:ind w:firstLine="708"/>
        <w:contextualSpacing/>
        <w:rPr>
          <w:sz w:val="24"/>
          <w:szCs w:val="24"/>
          <w:lang w:val="en-US"/>
        </w:rPr>
      </w:pPr>
    </w:p>
    <w:p w:rsidR="008D4253" w:rsidRPr="00F000F2" w:rsidRDefault="008D4253" w:rsidP="00F000F2">
      <w:pPr>
        <w:pStyle w:val="a3"/>
        <w:numPr>
          <w:ilvl w:val="0"/>
          <w:numId w:val="5"/>
        </w:numPr>
        <w:spacing w:line="240" w:lineRule="auto"/>
        <w:rPr>
          <w:b/>
          <w:sz w:val="24"/>
          <w:szCs w:val="24"/>
        </w:rPr>
      </w:pPr>
      <w:r w:rsidRPr="00F000F2">
        <w:rPr>
          <w:b/>
          <w:sz w:val="24"/>
          <w:szCs w:val="24"/>
        </w:rPr>
        <w:t>Организатор торгов</w:t>
      </w:r>
    </w:p>
    <w:tbl>
      <w:tblPr>
        <w:tblW w:w="0" w:type="auto"/>
        <w:tblLayout w:type="fixed"/>
        <w:tblLook w:val="0000" w:firstRow="0" w:lastRow="0" w:firstColumn="0" w:lastColumn="0" w:noHBand="0" w:noVBand="0"/>
      </w:tblPr>
      <w:tblGrid>
        <w:gridCol w:w="5341"/>
        <w:gridCol w:w="5341"/>
      </w:tblGrid>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bookmarkStart w:id="25" w:name="ОрганизаторТорги"/>
            <w:bookmarkEnd w:id="25"/>
            <w:r>
              <w:rPr>
                <w:sz w:val="24"/>
                <w:szCs w:val="24"/>
              </w:rPr>
              <w:t>ФИО</w:t>
            </w:r>
          </w:p>
        </w:tc>
        <w:tc>
          <w:tcPr>
            <w:tcW w:w="5341" w:type="dxa"/>
          </w:tcPr>
          <w:p w:rsidR="00FE0EB2" w:rsidRDefault="00FE0EB2" w:rsidP="00FE0EB2">
            <w:pPr>
              <w:spacing w:after="120" w:line="240" w:lineRule="auto"/>
              <w:contextualSpacing/>
              <w:rPr>
                <w:sz w:val="24"/>
                <w:szCs w:val="24"/>
              </w:rPr>
            </w:pPr>
            <w:r>
              <w:rPr>
                <w:sz w:val="24"/>
                <w:szCs w:val="24"/>
              </w:rPr>
              <w:t>Петров Дмитрий Юрьевич</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ИНН</w:t>
            </w:r>
          </w:p>
        </w:tc>
        <w:tc>
          <w:tcPr>
            <w:tcW w:w="5341" w:type="dxa"/>
          </w:tcPr>
          <w:p w:rsidR="00FE0EB2" w:rsidRDefault="00FE0EB2" w:rsidP="00FE0EB2">
            <w:pPr>
              <w:spacing w:after="120" w:line="240" w:lineRule="auto"/>
              <w:contextualSpacing/>
              <w:rPr>
                <w:sz w:val="24"/>
                <w:szCs w:val="24"/>
              </w:rPr>
            </w:pPr>
            <w:r>
              <w:rPr>
                <w:sz w:val="24"/>
                <w:szCs w:val="24"/>
              </w:rPr>
              <w:t>343502042081</w:t>
            </w:r>
          </w:p>
        </w:tc>
      </w:tr>
    </w:tbl>
    <w:p w:rsidR="008D4253" w:rsidRDefault="008D4253"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Арбитражный управляющий</w:t>
      </w:r>
    </w:p>
    <w:tbl>
      <w:tblPr>
        <w:tblW w:w="0" w:type="auto"/>
        <w:tblLayout w:type="fixed"/>
        <w:tblLook w:val="0000" w:firstRow="0" w:lastRow="0" w:firstColumn="0" w:lastColumn="0" w:noHBand="0" w:noVBand="0"/>
      </w:tblPr>
      <w:tblGrid>
        <w:gridCol w:w="5341"/>
        <w:gridCol w:w="5341"/>
      </w:tblGrid>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bookmarkStart w:id="26" w:name="Арбитр"/>
            <w:bookmarkEnd w:id="26"/>
            <w:r>
              <w:rPr>
                <w:sz w:val="24"/>
                <w:szCs w:val="24"/>
              </w:rPr>
              <w:t>ФИО</w:t>
            </w:r>
          </w:p>
        </w:tc>
        <w:tc>
          <w:tcPr>
            <w:tcW w:w="5341" w:type="dxa"/>
          </w:tcPr>
          <w:p w:rsidR="00FE0EB2" w:rsidRDefault="00FE0EB2" w:rsidP="00FE0EB2">
            <w:pPr>
              <w:spacing w:after="120" w:line="240" w:lineRule="auto"/>
              <w:contextualSpacing/>
              <w:rPr>
                <w:sz w:val="24"/>
                <w:szCs w:val="24"/>
              </w:rPr>
            </w:pPr>
            <w:r>
              <w:rPr>
                <w:sz w:val="24"/>
                <w:szCs w:val="24"/>
              </w:rPr>
              <w:t>Петров Дмитрий Юрьевич</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ИНН</w:t>
            </w:r>
          </w:p>
        </w:tc>
        <w:tc>
          <w:tcPr>
            <w:tcW w:w="5341" w:type="dxa"/>
          </w:tcPr>
          <w:p w:rsidR="00FE0EB2" w:rsidRDefault="00FE0EB2" w:rsidP="00FE0EB2">
            <w:pPr>
              <w:spacing w:after="120" w:line="240" w:lineRule="auto"/>
              <w:contextualSpacing/>
              <w:rPr>
                <w:sz w:val="24"/>
                <w:szCs w:val="24"/>
              </w:rPr>
            </w:pPr>
            <w:r>
              <w:rPr>
                <w:sz w:val="24"/>
                <w:szCs w:val="24"/>
              </w:rPr>
              <w:t>343502042081</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Наименование СРО</w:t>
            </w:r>
          </w:p>
        </w:tc>
        <w:tc>
          <w:tcPr>
            <w:tcW w:w="5341" w:type="dxa"/>
          </w:tcPr>
          <w:p w:rsidR="00FE0EB2" w:rsidRDefault="00FE0EB2" w:rsidP="00FE0EB2">
            <w:pPr>
              <w:spacing w:after="120" w:line="240" w:lineRule="auto"/>
              <w:contextualSpacing/>
              <w:rPr>
                <w:sz w:val="24"/>
                <w:szCs w:val="24"/>
              </w:rPr>
            </w:pPr>
            <w:r>
              <w:rPr>
                <w:sz w:val="24"/>
                <w:szCs w:val="24"/>
              </w:rPr>
              <w:t xml:space="preserve">Ассоциация СРО "МЦПУ" - Ассоциация саморегулируемая организация арбитражных </w:t>
            </w:r>
            <w:r>
              <w:rPr>
                <w:sz w:val="24"/>
                <w:szCs w:val="24"/>
              </w:rPr>
              <w:lastRenderedPageBreak/>
              <w:t>управляющих "Межрегиональный центр экспертов и профессиональных управляющих" (ИНН 7743069037, ОГРН 1027743016652)</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lastRenderedPageBreak/>
              <w:t>Регистрационный номер ФРС</w:t>
            </w:r>
          </w:p>
        </w:tc>
        <w:tc>
          <w:tcPr>
            <w:tcW w:w="5341" w:type="dxa"/>
          </w:tcPr>
          <w:p w:rsidR="00FE0EB2" w:rsidRDefault="00FE0EB2" w:rsidP="00FE0EB2">
            <w:pPr>
              <w:spacing w:after="120" w:line="240" w:lineRule="auto"/>
              <w:contextualSpacing/>
              <w:rPr>
                <w:sz w:val="24"/>
                <w:szCs w:val="24"/>
              </w:rPr>
            </w:pPr>
            <w:r>
              <w:rPr>
                <w:sz w:val="24"/>
                <w:szCs w:val="24"/>
              </w:rPr>
              <w:t>11256</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Сведения о судебном деле</w:t>
      </w:r>
    </w:p>
    <w:tbl>
      <w:tblPr>
        <w:tblW w:w="0" w:type="auto"/>
        <w:tblLayout w:type="fixed"/>
        <w:tblLook w:val="0000" w:firstRow="0" w:lastRow="0" w:firstColumn="0" w:lastColumn="0" w:noHBand="0" w:noVBand="0"/>
      </w:tblPr>
      <w:tblGrid>
        <w:gridCol w:w="5341"/>
        <w:gridCol w:w="5341"/>
      </w:tblGrid>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bookmarkStart w:id="27" w:name="Суд"/>
            <w:bookmarkEnd w:id="27"/>
            <w:r>
              <w:rPr>
                <w:sz w:val="24"/>
                <w:szCs w:val="24"/>
              </w:rPr>
              <w:t>Наименование арбитражного суда</w:t>
            </w:r>
          </w:p>
        </w:tc>
        <w:tc>
          <w:tcPr>
            <w:tcW w:w="5341" w:type="dxa"/>
          </w:tcPr>
          <w:p w:rsidR="00FE0EB2" w:rsidRDefault="00FE0EB2" w:rsidP="00FE0EB2">
            <w:pPr>
              <w:spacing w:after="120" w:line="240" w:lineRule="auto"/>
              <w:contextualSpacing/>
              <w:rPr>
                <w:sz w:val="24"/>
                <w:szCs w:val="24"/>
              </w:rPr>
            </w:pPr>
            <w:r>
              <w:rPr>
                <w:sz w:val="24"/>
                <w:szCs w:val="24"/>
              </w:rPr>
              <w:t>Арбитражный суд Саратовской области</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Номер дела о банкротстве</w:t>
            </w:r>
          </w:p>
        </w:tc>
        <w:tc>
          <w:tcPr>
            <w:tcW w:w="5341" w:type="dxa"/>
          </w:tcPr>
          <w:p w:rsidR="00FE0EB2" w:rsidRDefault="00FE0EB2" w:rsidP="00FE0EB2">
            <w:pPr>
              <w:spacing w:after="120" w:line="240" w:lineRule="auto"/>
              <w:contextualSpacing/>
              <w:rPr>
                <w:sz w:val="24"/>
                <w:szCs w:val="24"/>
              </w:rPr>
            </w:pPr>
            <w:r>
              <w:rPr>
                <w:sz w:val="24"/>
                <w:szCs w:val="24"/>
              </w:rPr>
              <w:t>А57-15412/2014</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Основание для проведения торгов</w:t>
            </w:r>
          </w:p>
        </w:tc>
        <w:tc>
          <w:tcPr>
            <w:tcW w:w="5341" w:type="dxa"/>
          </w:tcPr>
          <w:p w:rsidR="00FE0EB2" w:rsidRDefault="00FE0EB2" w:rsidP="00FE0EB2">
            <w:pPr>
              <w:spacing w:after="120" w:line="240" w:lineRule="auto"/>
              <w:contextualSpacing/>
              <w:rPr>
                <w:sz w:val="24"/>
                <w:szCs w:val="24"/>
              </w:rPr>
            </w:pPr>
            <w:r>
              <w:rPr>
                <w:sz w:val="24"/>
                <w:szCs w:val="24"/>
              </w:rPr>
              <w:t>решение Арбитражного суда Саратовской области от 12.08.2015 г. по делу № А57-15412/2014</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Информация о должнике</w:t>
      </w:r>
    </w:p>
    <w:tbl>
      <w:tblPr>
        <w:tblW w:w="0" w:type="auto"/>
        <w:tblLayout w:type="fixed"/>
        <w:tblLook w:val="0000" w:firstRow="0" w:lastRow="0" w:firstColumn="0" w:lastColumn="0" w:noHBand="0" w:noVBand="0"/>
      </w:tblPr>
      <w:tblGrid>
        <w:gridCol w:w="5341"/>
        <w:gridCol w:w="5341"/>
      </w:tblGrid>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bookmarkStart w:id="28" w:name="Должник"/>
            <w:bookmarkEnd w:id="28"/>
            <w:r>
              <w:rPr>
                <w:sz w:val="24"/>
                <w:szCs w:val="24"/>
              </w:rPr>
              <w:t>Тип должника</w:t>
            </w:r>
          </w:p>
        </w:tc>
        <w:tc>
          <w:tcPr>
            <w:tcW w:w="5341" w:type="dxa"/>
          </w:tcPr>
          <w:p w:rsidR="00FE0EB2" w:rsidRDefault="00FE0EB2" w:rsidP="00FE0EB2">
            <w:pPr>
              <w:spacing w:after="120" w:line="240" w:lineRule="auto"/>
              <w:contextualSpacing/>
              <w:rPr>
                <w:sz w:val="24"/>
                <w:szCs w:val="24"/>
              </w:rPr>
            </w:pPr>
            <w:r>
              <w:rPr>
                <w:sz w:val="24"/>
                <w:szCs w:val="24"/>
              </w:rPr>
              <w:t>Юридическое лицо</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Полное наименование организации</w:t>
            </w:r>
          </w:p>
        </w:tc>
        <w:tc>
          <w:tcPr>
            <w:tcW w:w="5341" w:type="dxa"/>
          </w:tcPr>
          <w:p w:rsidR="00FE0EB2" w:rsidRDefault="00FE0EB2" w:rsidP="00FE0EB2">
            <w:pPr>
              <w:spacing w:after="120" w:line="240" w:lineRule="auto"/>
              <w:contextualSpacing/>
              <w:rPr>
                <w:sz w:val="24"/>
                <w:szCs w:val="24"/>
              </w:rPr>
            </w:pPr>
            <w:r>
              <w:rPr>
                <w:sz w:val="24"/>
                <w:szCs w:val="24"/>
              </w:rPr>
              <w:t>СПК «Колхоз «Романовский»</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Краткое наименование организации</w:t>
            </w:r>
          </w:p>
        </w:tc>
        <w:tc>
          <w:tcPr>
            <w:tcW w:w="5341" w:type="dxa"/>
          </w:tcPr>
          <w:p w:rsidR="00FE0EB2" w:rsidRDefault="00FE0EB2" w:rsidP="00FE0EB2">
            <w:pPr>
              <w:spacing w:after="120" w:line="240" w:lineRule="auto"/>
              <w:contextualSpacing/>
              <w:rPr>
                <w:sz w:val="24"/>
                <w:szCs w:val="24"/>
              </w:rPr>
            </w:pPr>
            <w:r>
              <w:rPr>
                <w:sz w:val="24"/>
                <w:szCs w:val="24"/>
              </w:rPr>
              <w:t>СПК «Колхоз «Романовский»</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ИНН</w:t>
            </w:r>
          </w:p>
        </w:tc>
        <w:tc>
          <w:tcPr>
            <w:tcW w:w="5341" w:type="dxa"/>
          </w:tcPr>
          <w:p w:rsidR="00FE0EB2" w:rsidRDefault="00FE0EB2" w:rsidP="00FE0EB2">
            <w:pPr>
              <w:spacing w:after="120" w:line="240" w:lineRule="auto"/>
              <w:contextualSpacing/>
              <w:rPr>
                <w:sz w:val="24"/>
                <w:szCs w:val="24"/>
              </w:rPr>
            </w:pPr>
            <w:r>
              <w:rPr>
                <w:sz w:val="24"/>
                <w:szCs w:val="24"/>
              </w:rPr>
              <w:t>6436000063</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ОГРН</w:t>
            </w:r>
          </w:p>
        </w:tc>
        <w:tc>
          <w:tcPr>
            <w:tcW w:w="5341" w:type="dxa"/>
          </w:tcPr>
          <w:p w:rsidR="00FE0EB2" w:rsidRDefault="00FE0EB2" w:rsidP="00FE0EB2">
            <w:pPr>
              <w:spacing w:after="120" w:line="240" w:lineRule="auto"/>
              <w:contextualSpacing/>
              <w:rPr>
                <w:sz w:val="24"/>
                <w:szCs w:val="24"/>
              </w:rPr>
            </w:pPr>
            <w:r>
              <w:rPr>
                <w:sz w:val="24"/>
                <w:szCs w:val="24"/>
              </w:rPr>
              <w:t>1026400819620</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Порядок и срок заключения договора купли-продажи</w:t>
            </w:r>
          </w:p>
        </w:tc>
        <w:tc>
          <w:tcPr>
            <w:tcW w:w="5341" w:type="dxa"/>
          </w:tcPr>
          <w:p w:rsidR="00FE0EB2" w:rsidRDefault="00FE0EB2" w:rsidP="00FE0EB2">
            <w:pPr>
              <w:spacing w:after="120" w:line="240" w:lineRule="auto"/>
              <w:contextualSpacing/>
              <w:rPr>
                <w:sz w:val="24"/>
                <w:szCs w:val="24"/>
              </w:rPr>
            </w:pPr>
            <w:r>
              <w:rPr>
                <w:sz w:val="24"/>
                <w:szCs w:val="24"/>
              </w:rPr>
              <w:t>Договор купли-продажи указанного Имущества заключается в течение пяти рабочих дней с момента утверждения протокола о результатах реализации имущества</w:t>
            </w:r>
          </w:p>
        </w:tc>
      </w:tr>
    </w:tbl>
    <w:p w:rsidR="00E3311F" w:rsidRDefault="00E3311F" w:rsidP="00F000F2">
      <w:pPr>
        <w:spacing w:line="240" w:lineRule="auto"/>
        <w:ind w:firstLine="708"/>
        <w:contextualSpacing/>
        <w:rPr>
          <w:sz w:val="24"/>
          <w:szCs w:val="24"/>
        </w:rPr>
      </w:pPr>
    </w:p>
    <w:p w:rsidR="008D4253" w:rsidRPr="00F000F2" w:rsidRDefault="008D4253" w:rsidP="00F000F2">
      <w:pPr>
        <w:pStyle w:val="a3"/>
        <w:numPr>
          <w:ilvl w:val="0"/>
          <w:numId w:val="5"/>
        </w:numPr>
        <w:spacing w:line="240" w:lineRule="auto"/>
        <w:rPr>
          <w:b/>
          <w:sz w:val="24"/>
          <w:szCs w:val="24"/>
        </w:rPr>
      </w:pPr>
      <w:r w:rsidRPr="00F000F2">
        <w:rPr>
          <w:b/>
          <w:sz w:val="24"/>
          <w:szCs w:val="24"/>
        </w:rPr>
        <w:t>Контактное лицо</w:t>
      </w:r>
    </w:p>
    <w:tbl>
      <w:tblPr>
        <w:tblW w:w="0" w:type="auto"/>
        <w:tblLayout w:type="fixed"/>
        <w:tblLook w:val="0000" w:firstRow="0" w:lastRow="0" w:firstColumn="0" w:lastColumn="0" w:noHBand="0" w:noVBand="0"/>
      </w:tblPr>
      <w:tblGrid>
        <w:gridCol w:w="5341"/>
        <w:gridCol w:w="5341"/>
      </w:tblGrid>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bookmarkStart w:id="29" w:name="КонтактноеЛицо"/>
            <w:bookmarkEnd w:id="29"/>
            <w:r>
              <w:rPr>
                <w:sz w:val="24"/>
                <w:szCs w:val="24"/>
              </w:rPr>
              <w:t>ФИО</w:t>
            </w:r>
          </w:p>
        </w:tc>
        <w:tc>
          <w:tcPr>
            <w:tcW w:w="5341" w:type="dxa"/>
          </w:tcPr>
          <w:p w:rsidR="00FE0EB2" w:rsidRDefault="00FE0EB2" w:rsidP="00FE0EB2">
            <w:pPr>
              <w:spacing w:after="120" w:line="240" w:lineRule="auto"/>
              <w:contextualSpacing/>
              <w:rPr>
                <w:sz w:val="24"/>
                <w:szCs w:val="24"/>
              </w:rPr>
            </w:pPr>
            <w:r>
              <w:rPr>
                <w:sz w:val="24"/>
                <w:szCs w:val="24"/>
              </w:rPr>
              <w:t>Петров Дмитрий Юрьевич</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Контактный телефон</w:t>
            </w:r>
          </w:p>
        </w:tc>
        <w:tc>
          <w:tcPr>
            <w:tcW w:w="5341" w:type="dxa"/>
          </w:tcPr>
          <w:p w:rsidR="00FE0EB2" w:rsidRDefault="00FE0EB2" w:rsidP="00FE0EB2">
            <w:pPr>
              <w:spacing w:after="120" w:line="240" w:lineRule="auto"/>
              <w:contextualSpacing/>
              <w:rPr>
                <w:sz w:val="24"/>
                <w:szCs w:val="24"/>
              </w:rPr>
            </w:pPr>
            <w:r>
              <w:rPr>
                <w:sz w:val="24"/>
                <w:szCs w:val="24"/>
              </w:rPr>
              <w:t>89033280568</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sz w:val="24"/>
                <w:szCs w:val="24"/>
              </w:rPr>
            </w:pPr>
            <w:r>
              <w:rPr>
                <w:sz w:val="24"/>
                <w:szCs w:val="24"/>
              </w:rPr>
              <w:t>Адрес электронной почты</w:t>
            </w:r>
          </w:p>
        </w:tc>
        <w:tc>
          <w:tcPr>
            <w:tcW w:w="5341" w:type="dxa"/>
          </w:tcPr>
          <w:p w:rsidR="00FE0EB2" w:rsidRDefault="00FE0EB2" w:rsidP="00FE0EB2">
            <w:pPr>
              <w:spacing w:after="120" w:line="240" w:lineRule="auto"/>
              <w:contextualSpacing/>
              <w:rPr>
                <w:sz w:val="24"/>
                <w:szCs w:val="24"/>
              </w:rPr>
            </w:pPr>
            <w:r>
              <w:rPr>
                <w:sz w:val="24"/>
                <w:szCs w:val="24"/>
              </w:rPr>
              <w:t>Petrow.dim2011@yandex.ru</w:t>
            </w:r>
          </w:p>
        </w:tc>
      </w:tr>
    </w:tbl>
    <w:p w:rsidR="00E3311F" w:rsidRDefault="00E3311F" w:rsidP="00F000F2">
      <w:pPr>
        <w:spacing w:line="240" w:lineRule="auto"/>
        <w:ind w:firstLine="708"/>
        <w:contextualSpacing/>
        <w:rPr>
          <w:sz w:val="24"/>
          <w:szCs w:val="24"/>
        </w:rPr>
      </w:pPr>
    </w:p>
    <w:p w:rsidR="009232CC" w:rsidRPr="009232CC" w:rsidRDefault="008D4253" w:rsidP="009232CC">
      <w:pPr>
        <w:pStyle w:val="a3"/>
        <w:numPr>
          <w:ilvl w:val="0"/>
          <w:numId w:val="5"/>
        </w:numPr>
        <w:spacing w:line="240" w:lineRule="auto"/>
        <w:rPr>
          <w:b/>
          <w:sz w:val="24"/>
          <w:szCs w:val="24"/>
        </w:rPr>
      </w:pPr>
      <w:r w:rsidRPr="009232CC">
        <w:rPr>
          <w:b/>
          <w:sz w:val="24"/>
          <w:szCs w:val="24"/>
        </w:rPr>
        <w:t>Лоты</w:t>
      </w:r>
    </w:p>
    <w:p w:rsidR="00FE0EB2" w:rsidRDefault="00FE0EB2" w:rsidP="003B4192">
      <w:pPr>
        <w:spacing w:line="240" w:lineRule="auto"/>
        <w:ind w:firstLine="708"/>
        <w:contextualSpacing/>
        <w:rPr>
          <w:rFonts w:cstheme="minorHAnsi"/>
          <w:sz w:val="24"/>
          <w:szCs w:val="24"/>
        </w:rPr>
      </w:pPr>
      <w:bookmarkStart w:id="30" w:name="ЛотНазвание_1"/>
      <w:bookmarkEnd w:id="30"/>
      <w:r>
        <w:rPr>
          <w:rFonts w:cstheme="minorHAnsi"/>
          <w:sz w:val="24"/>
          <w:szCs w:val="24"/>
        </w:rPr>
        <w:t>Лот 1.</w:t>
      </w:r>
      <w:r w:rsidR="009C5856">
        <w:rPr>
          <w:rFonts w:cstheme="minorHAnsi"/>
          <w:sz w:val="24"/>
          <w:szCs w:val="24"/>
        </w:rPr>
        <w:t xml:space="preserve"> </w:t>
      </w:r>
      <w:bookmarkStart w:id="31" w:name="Лот_1"/>
      <w:bookmarkEnd w:id="31"/>
    </w:p>
    <w:tbl>
      <w:tblPr>
        <w:tblW w:w="0" w:type="auto"/>
        <w:tblLayout w:type="fixed"/>
        <w:tblLook w:val="0000" w:firstRow="0" w:lastRow="0" w:firstColumn="0" w:lastColumn="0" w:noHBand="0" w:noVBand="0"/>
      </w:tblPr>
      <w:tblGrid>
        <w:gridCol w:w="5341"/>
        <w:gridCol w:w="5341"/>
      </w:tblGrid>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Наименование лота</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Лот №1</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Заявка на участие в торгах оформляется в соответствии со ст. 110 ФЗ №127-ФЗ «О несостоятельности (банкротстве)», Регламентом электронной площадки и условиями торгов в форме электронного документа. Заявка на участие в торгах оформляется в форме электронного документа.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статьями 110 и 139 Закона о несостоятельности (банкротстве).</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 xml:space="preserve">Сведения об имуществе, его составе, характеристиках, описание, порядок </w:t>
            </w:r>
            <w:r>
              <w:rPr>
                <w:rFonts w:cstheme="minorHAnsi"/>
                <w:sz w:val="24"/>
                <w:szCs w:val="24"/>
              </w:rPr>
              <w:lastRenderedPageBreak/>
              <w:t>ознакомления</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lastRenderedPageBreak/>
              <w:t xml:space="preserve">имущество, ранее используемое в течении более 20 лет (с 1993 г.) для хозяйственной деятельности </w:t>
            </w:r>
            <w:r>
              <w:rPr>
                <w:rFonts w:cstheme="minorHAnsi"/>
                <w:sz w:val="24"/>
                <w:szCs w:val="24"/>
              </w:rPr>
              <w:lastRenderedPageBreak/>
              <w:t>должника по производству сельскохозяйственной продукции в следующем составе: земельный участок (кадастр. № 64:36:030402:309, кат. земель: земли сельскохоз. назначения, адрес: Саратовская обл., р-н Федоровский, Калужское МО, земли колхоза «Романовский», площадь – 398 га), трактор К-700 «А» (1986 г. в., гос. № 3793СА64, зав. № 8601426, ПТС: ВВ 020204), трактор К-700 "А" (1991 г. в., гос № 3791СА64, зав. № 9108691, ПТС ВВ 020202), трактор К-701 (1991 г. в., гос. № 3790СА64, зав. №</w:t>
            </w:r>
            <w:r>
              <w:rPr>
                <w:rFonts w:cstheme="minorHAnsi"/>
                <w:sz w:val="24"/>
                <w:szCs w:val="24"/>
              </w:rPr>
              <w:tab/>
              <w:t>9104223, ПТС: ВВ 020201), трактор Т-150 "К" (1986 г. в., гос. № 3794СА64, зав. № 362843, ПТС: ВВ 020205), трактор Т-150 "К" (1987 г. в., гос. № 3795СА64, зав. № 397817, ПТС: ВВ020206), трактор Т-4 "А" (1984 г.в., гос. № 9902СА64, зав. № 186232, ПТС: ВВ 020213), трактор Т-4 "А" (1983 г. в., гос. № 3798СА64, зав. № 174351, ПТС:</w:t>
            </w:r>
            <w:r>
              <w:rPr>
                <w:rFonts w:cstheme="minorHAnsi"/>
                <w:sz w:val="24"/>
                <w:szCs w:val="24"/>
              </w:rPr>
              <w:tab/>
              <w:t>ВВ 020209), трактор Т-4 "А" (1990 г. в.,</w:t>
            </w:r>
            <w:r>
              <w:rPr>
                <w:rFonts w:cstheme="minorHAnsi"/>
                <w:sz w:val="24"/>
                <w:szCs w:val="24"/>
              </w:rPr>
              <w:tab/>
              <w:t>гос. № 9910СА64, зав. № 302543, ПТС: ВВ 122117), трактор ДТ-175С "Волгарь" (1988 г. в., гос. № 9912СА64, зав. № 4267, ПТС:</w:t>
            </w:r>
            <w:r>
              <w:rPr>
                <w:rFonts w:cstheme="minorHAnsi"/>
                <w:sz w:val="24"/>
                <w:szCs w:val="24"/>
              </w:rPr>
              <w:tab/>
              <w:t>ВВ 122119), трактор МТЗ-80 (1986 г. в., гос. № 9925СА64, зав. № 499650, ПТС: ВВ 122133), трактор МТЗ-80 (1993 г. в., гос. № 6225СН64, зав. № 888423, ПТС: ВВ 122132), трактор МТЗ-82 (2000 г. в., гос. №</w:t>
            </w:r>
            <w:r>
              <w:rPr>
                <w:rFonts w:cstheme="minorHAnsi"/>
                <w:sz w:val="24"/>
                <w:szCs w:val="24"/>
              </w:rPr>
              <w:tab/>
              <w:t>0667СУ64, зав. № 08032435, ПТС:</w:t>
            </w:r>
            <w:r>
              <w:rPr>
                <w:rFonts w:cstheme="minorHAnsi"/>
                <w:sz w:val="24"/>
                <w:szCs w:val="24"/>
              </w:rPr>
              <w:tab/>
              <w:t>АА 755821), трактор МТЗ-82 (1997 г. в., гос. № 2827СР64, зав. № 948743, ПТС: АА 375193), комбайн СК-5М "Нива" (1990</w:t>
            </w:r>
            <w:r>
              <w:rPr>
                <w:rFonts w:cstheme="minorHAnsi"/>
                <w:sz w:val="24"/>
                <w:szCs w:val="24"/>
              </w:rPr>
              <w:tab/>
              <w:t>г.в., гос. № 3779СА64, зав. № 066561, ПТС: ВВ 020191), комбайн СК-5М "Нива" (1990 г.в., гос. № 3781СА64, зав. № 065839, ПТС: ВВ 020193), Комбайн КСК-100А-3 (2007 г.в., гос. № 7371СМ, зав. № 232, ПТС: ВЕ 267131), автомобиль КАМАЗ 55102 (1991 г.в., гос. № В337МА64, зав. № ХТС605320L0375927, ПТС: 64 ЕТ 822715), автомобиль КАМАЗ 55102 (1989 г.в., гос. № В338МА64, зав. № ХТС605320К0336706, ПТС: 64 ЕТ 822716), автомобиль ЗИЛ-131 (1991 г. в., гос. № С775АЕ64, зав. № отсутствует, ПТС: 64 ЕМ 989893), автомобиль ГАЗ-53-12 (1983 г.в., гос. № В287СН64 зав. №</w:t>
            </w:r>
            <w:r>
              <w:rPr>
                <w:rFonts w:cstheme="minorHAnsi"/>
                <w:sz w:val="24"/>
                <w:szCs w:val="24"/>
              </w:rPr>
              <w:tab/>
              <w:t>отсутствует, ПТС: 64 ЕС 942629), бензовоз ГАЗ 3307 (1991 г.в., гос. № В283СН64, зав. № ХТН330700М1411402, ПТС: 64 ЕС 942625), автомобиль НИВА 212140</w:t>
            </w:r>
            <w:r>
              <w:rPr>
                <w:rFonts w:cstheme="minorHAnsi"/>
                <w:sz w:val="24"/>
                <w:szCs w:val="24"/>
              </w:rPr>
              <w:tab/>
              <w:t>(2011 г.в., гос. № Х764МН64, зав. № ХТА212140В1998852, ПТС: 63 НВ 699914), автомобиль КАМАЗ 55102 (1990 г.в., гос. № В339МА64, зав. № ХТС605320L0357298, ПТС: 64 ЕТ 822717), автомобиль ГАЗ 531401 (1986 г.в., гос. № В281СН64, зав. № отсутствует</w:t>
            </w:r>
            <w:r>
              <w:rPr>
                <w:rFonts w:cstheme="minorHAnsi"/>
                <w:sz w:val="24"/>
                <w:szCs w:val="24"/>
              </w:rPr>
              <w:tab/>
              <w:t xml:space="preserve">, ПТС: 64 ЕС </w:t>
            </w:r>
            <w:r>
              <w:rPr>
                <w:rFonts w:cstheme="minorHAnsi"/>
                <w:sz w:val="24"/>
                <w:szCs w:val="24"/>
              </w:rPr>
              <w:lastRenderedPageBreak/>
              <w:t>942624), автомобиль ВАЗ 21074 (2001 г.в., гос. № С485ХО64, зав. № ХТА21074021527277, ПТС: 63 КЕ 600550), прицеп ЗПТС-12 (1989 г.в.), прицеп ЗПТС-13 (1990 г.в., 2 шт.), прицеп 2ПТС-4 (1990 г.в., гос. № 9970СА, зав. № 2005, ПТС:</w:t>
            </w:r>
            <w:r>
              <w:rPr>
                <w:rFonts w:cstheme="minorHAnsi"/>
                <w:sz w:val="24"/>
                <w:szCs w:val="24"/>
              </w:rPr>
              <w:tab/>
              <w:t>ВВ 122823), прицеп 2ПТС-4 (1980 г. в., гос. № 9957СА64, зав. № 07136, ПТС: ВВ 122810), прицеп 2ПТС-4 (1981 г.в., гос. № 9959СА64, зав. №</w:t>
            </w:r>
            <w:r>
              <w:rPr>
                <w:rFonts w:cstheme="minorHAnsi"/>
                <w:sz w:val="24"/>
                <w:szCs w:val="24"/>
              </w:rPr>
              <w:tab/>
              <w:t>10833, ПТС: ВВ 122812), прицеп 1ПТС-10 (1991 г.в., гос. № 9969СА64, зав. № 302795, ПТС:</w:t>
            </w:r>
            <w:r>
              <w:rPr>
                <w:rFonts w:cstheme="minorHAnsi"/>
                <w:sz w:val="24"/>
                <w:szCs w:val="24"/>
              </w:rPr>
              <w:tab/>
              <w:t>ВВ 122822), Прицеп ПСЕ-12,5 (1988 г.в., гос. № 9978СА, зав. № 098148, ПТС: ВВ 122831), прицеп ПСЕ-20 (1989 г.в., гос. № 9981СА, зав. № 8569, ПТС: ВВ 122834), полуприцеп ОЗТП-9554 (1986 г.в., гос. 9967СА64, зав. № 2398), прицеп самосвальный ОЗТП-8572 (1986 г.в., гос. № 9971СА640, зав. № 89390), прицеп самосвальный ОЗТП-8572 (1991 г.в., гос.№ 9973СА64, зав. № 2006), плуг ПЛН-8-40 (2007 г.в.), Плуг ПЛН-5-35 (1997 г.в., 2 шт.), плуг ПБУ-8-40 (2003 г.в.), плуг ПБС-8 (2006 г.в.), сеялка СЗП-3,6 (1989 г.в., 14 шт.), сеялка СУПц 84-01 (2005 г.в., 2 шт.), культивотор КПС 4г (2009 г.в., 3 шт.), культивотор КРН-4,2 (1989 г.в., 2 шт.), зернопогрузчик ЗПС-100 (1994 г.в.), зернопогрузчик ЗПС-100 (1997 г.в.), зернопогрузчик ЗПС-100 (1990 г.в.), зернометатель ЗМ-60 (1991 г.в.), стогометатель ПФ-0,5 (2008 г.в.), компрессор ГСО-6.8 (1990 г.в.), пресс ОКС-1671 (1990 г.в.), молот кузнечный (1983 г.в.), станок гориз. фрезерный ПК-3 (1980 г.в.), станок токарный "Кусонг" (2009 г.в.), настольно-сверлильный станок</w:t>
            </w:r>
            <w:r>
              <w:rPr>
                <w:rFonts w:cstheme="minorHAnsi"/>
                <w:sz w:val="24"/>
                <w:szCs w:val="24"/>
              </w:rPr>
              <w:tab/>
              <w:t xml:space="preserve">(2009 г.в.), горизонтально-фрезерный станок (2009 г.в), универс. токарно-фрезерный станок (2009 г.в.), токарно-металлофрезерный станок (1980 г.в.), тельфер (1989 г.в.), кран-балка (1980 г.в.), РГС-50 (резервуар 50 куб. с плоскими днищами, номинал. вместимость – 50,562 куб. м., внутрен. диаметр резервуара – 285,4 см., предел. высота наполнения – 285,0 см., 1983 г.в.), РГС-75 (резервуар 75 куб. с коническими днищами, номинал. вместимость – 74,608 куб. м., внутрен. диаметр резервуара – 323,5 см., предел. высота наполнения – 323,0 см., 1983 г.в.), РГС-75 (цистерна 73 тонны с плоскими днищами, номинал. вместимость – 74,164 куб. м., внутрен. диаметр резервуара – 323,7 см., предел. высота наполнения – 323,0 см., 1983 г.в.), РГС-25 (цистерна 25 тонн с плоскими днищами, номинал. вместимость – 25,520 куб. м., внутрен. диаметр резервуара – 285,1 см., предел. высота наполнения – 285,0 см., 1983 г.в.), РГС-3 </w:t>
            </w:r>
            <w:r>
              <w:rPr>
                <w:rFonts w:cstheme="minorHAnsi"/>
                <w:sz w:val="24"/>
                <w:szCs w:val="24"/>
              </w:rPr>
              <w:lastRenderedPageBreak/>
              <w:t>(цистерна 3 тонны с плоскими днищами, номинал. вместимость – 3 куб. м., внутрен. диаметр резервуара – 140 см., предел. высота наполнения – 139,8 см., 1983 г.в.), РГС-5 (цистерна 5 тонн с плоскими днищами, номинал. вместимость – 5,279 куб. м., внутрен. диаметр резервуара – 183,2 см., предел. высота наполнения – 183,0 см., 1983 г.в., 2 шт.), здание правления (административное здание, 2 этажа, 318.2 кв. м.,1972 г.в.э.), столовая ( этаж 1, 480 кв.м., 1981 г.в.э.), овчарник (этаж 1, 2052 кв.м., 1983 г.в.э.), овчарник на 835 голов ( 1 этаж, 2052 кв. м., 1985 г.в.э.), овчарник кирпичный (этаж 1, 1706,5 кв.м., 1974 г.в.э.), зерносклад из Ж/Б плит (этаж 1, 691,4 кв.м., 1974 г.в.э.), дом животноводов (этаж 1, 294,7 кв.м., 1973 г.в.э.), коровник на 200 голов (этаж 1, 2264,92 кв.м., 1980 г.в.э.), коровник № 2 (этаж 1, 1260 кв.м., 1980 г.в.э.), коровник № 9 т-образный (этаж 1, 1562,4 кв.м., 1963 г.в.э.), Родильное отделение № 3 на 90 голов (этаж 1, 887 кв.м., 1967 г.в.э.), родильное отделение (этаж 1, 1032 кв.м., 1987 г.в.э.), телятник ЖБ на 200 голов (этаж 1, 1056 кв.м.,1967 г.в.э.), ремонтная мастерская (этаж 1, 838,8 кв.м., 1965 г.в.э.), гараж для тракторов</w:t>
            </w:r>
            <w:r>
              <w:rPr>
                <w:rFonts w:cstheme="minorHAnsi"/>
                <w:sz w:val="24"/>
                <w:szCs w:val="24"/>
              </w:rPr>
              <w:tab/>
              <w:t>(этаж</w:t>
            </w:r>
            <w:r>
              <w:rPr>
                <w:rFonts w:cstheme="minorHAnsi"/>
                <w:sz w:val="24"/>
                <w:szCs w:val="24"/>
              </w:rPr>
              <w:tab/>
              <w:t>1, 490 кв.м., 1992 г.в.э.), здание автозаправки (этаж 1, 27 кв.м., 1983 г.в.э.), коровник (этаж 1, 1615 кв.м., 1987 г.в.э.), зернохранилище (этаж 1, 840 кв.м., 1957 г.в.э.), зернохранилище на 1000 тонн (этаж 1, 707 кв.м., 1962 г.в.э.), зернохранилище на 1250 тонн (этаж 1, 574 кв.м., 1967 г.в.э.), склад фур. зерна на 1000 тонн (этаж 1, 696 кв.м., 1994 г.в.э.), мехток ЗАВ-20 (этаж 1, 1990 г.в.э.), мехток ЗАВ-25 (этаж 1, 1990 г.в.э.), мехток ЗАВ-40 (этаж 1, 1987 г.в.э.), хоз. склад блочный (этаж 1, 185 кв.м., 1974 г.в.э.), сторожка (этаж 1, 67 кв.м., 1987 г.в.э.), склад МТФ2 (Куба, этаж 1, 696 кв.м., 1987 г.в.э.).</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lastRenderedPageBreak/>
              <w:t>Начальная цена</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5279825</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Шаг, % от начальной цены</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5</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Шаг, руб.</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263991</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Обеспечение задатка</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Процент от начальной цены лота</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Размер задатка</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10</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Порядок внесения и возврата задатка</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 xml:space="preserve">Для участия в торгах по продаже Лота № 1 претендент должен внести задаток, путем перечисления денежных средств по следующим реквизитам: получатель платежа: СПК «Колхоз «Романовский ИНН 6436000063, ОГРН 1026400819620, р/с 40702810352000001248 в Саратовский РФ АО «Россельхозбанк», к/с 30101810500000000843, ИНН 7725114488, КПП 645043001, БИК 046311843. Задаток может быть </w:t>
            </w:r>
            <w:r>
              <w:rPr>
                <w:rFonts w:cstheme="minorHAnsi"/>
                <w:sz w:val="24"/>
                <w:szCs w:val="24"/>
              </w:rPr>
              <w:lastRenderedPageBreak/>
              <w:t>внесен в течение срока, определенного для подачи заявок на участие в торгах. Суммы, внесенных заявителями задатков возвращаются заявителям, за исключением победителя торгов, в течении 5 рабочих дней со дня подписания протокола о результатах проведения торгов.</w:t>
            </w:r>
          </w:p>
        </w:tc>
      </w:tr>
      <w:tr w:rsidR="00FE0EB2">
        <w:tblPrEx>
          <w:tblCellMar>
            <w:top w:w="0" w:type="dxa"/>
            <w:bottom w:w="0" w:type="dxa"/>
          </w:tblCellMar>
        </w:tblPrEx>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lastRenderedPageBreak/>
              <w:t>Счет для внесения задатка</w:t>
            </w:r>
          </w:p>
        </w:tc>
        <w:tc>
          <w:tcPr>
            <w:tcW w:w="5341" w:type="dxa"/>
          </w:tcPr>
          <w:p w:rsidR="00FE0EB2" w:rsidRDefault="00FE0EB2" w:rsidP="00FE0EB2">
            <w:pPr>
              <w:spacing w:after="120" w:line="240" w:lineRule="auto"/>
              <w:contextualSpacing/>
              <w:rPr>
                <w:rFonts w:cstheme="minorHAnsi"/>
                <w:sz w:val="24"/>
                <w:szCs w:val="24"/>
              </w:rPr>
            </w:pPr>
            <w:r>
              <w:rPr>
                <w:rFonts w:cstheme="minorHAnsi"/>
                <w:sz w:val="24"/>
                <w:szCs w:val="24"/>
              </w:rPr>
              <w:t>получатель платежа: СПК «Колхоз «Романовский ИНН 6436000063, ОГРН 1026400819620, р/с 40702810352000001248 в Саратовский РФ АО «Россельхозбанк», к/с 30101810500000000843, ИНН 7725114488, КПП 645043001, БИК 046311843</w:t>
            </w:r>
          </w:p>
        </w:tc>
      </w:tr>
    </w:tbl>
    <w:p w:rsidR="008D4BB1" w:rsidRDefault="00386E55" w:rsidP="003B4192">
      <w:pPr>
        <w:spacing w:line="240" w:lineRule="auto"/>
        <w:ind w:firstLine="708"/>
        <w:contextualSpacing/>
        <w:rPr>
          <w:rFonts w:cstheme="minorHAnsi"/>
          <w:sz w:val="24"/>
          <w:szCs w:val="24"/>
        </w:rPr>
      </w:pPr>
      <w:r>
        <w:rPr>
          <w:rFonts w:cstheme="minorHAnsi"/>
          <w:sz w:val="24"/>
          <w:szCs w:val="24"/>
        </w:rPr>
        <w:t xml:space="preserve"> </w:t>
      </w:r>
      <w:bookmarkStart w:id="32" w:name="ЛотНазвание_2"/>
      <w:bookmarkEnd w:id="32"/>
      <w:r>
        <w:rPr>
          <w:rFonts w:cstheme="minorHAnsi"/>
          <w:sz w:val="24"/>
          <w:szCs w:val="24"/>
        </w:rPr>
        <w:t xml:space="preserve"> </w:t>
      </w:r>
      <w:bookmarkStart w:id="33" w:name="Лот_2"/>
      <w:bookmarkEnd w:id="33"/>
      <w:r w:rsidR="00B519CB">
        <w:rPr>
          <w:rFonts w:cstheme="minorHAnsi"/>
          <w:sz w:val="24"/>
          <w:szCs w:val="24"/>
        </w:rPr>
        <w:t xml:space="preserve"> </w:t>
      </w:r>
      <w:bookmarkStart w:id="34" w:name="ЛотНазвание_3"/>
      <w:bookmarkEnd w:id="34"/>
      <w:r w:rsidR="00B519CB">
        <w:rPr>
          <w:rFonts w:cstheme="minorHAnsi"/>
          <w:sz w:val="24"/>
          <w:szCs w:val="24"/>
        </w:rPr>
        <w:t xml:space="preserve"> </w:t>
      </w:r>
      <w:bookmarkStart w:id="35" w:name="Лот_3"/>
      <w:bookmarkEnd w:id="35"/>
      <w:r w:rsidR="00B519CB">
        <w:rPr>
          <w:rFonts w:cstheme="minorHAnsi"/>
          <w:sz w:val="24"/>
          <w:szCs w:val="24"/>
        </w:rPr>
        <w:t xml:space="preserve"> </w:t>
      </w:r>
      <w:bookmarkStart w:id="36" w:name="ЛотНазвание_4"/>
      <w:bookmarkEnd w:id="36"/>
      <w:r w:rsidR="00B519CB">
        <w:rPr>
          <w:rFonts w:cstheme="minorHAnsi"/>
          <w:sz w:val="24"/>
          <w:szCs w:val="24"/>
        </w:rPr>
        <w:t xml:space="preserve"> </w:t>
      </w:r>
      <w:bookmarkStart w:id="37" w:name="Лот_4"/>
      <w:bookmarkEnd w:id="37"/>
      <w:r w:rsidR="00B519CB">
        <w:rPr>
          <w:rFonts w:cstheme="minorHAnsi"/>
          <w:sz w:val="24"/>
          <w:szCs w:val="24"/>
        </w:rPr>
        <w:t xml:space="preserve"> </w:t>
      </w:r>
      <w:bookmarkStart w:id="38" w:name="ЛотНазвание_5"/>
      <w:bookmarkEnd w:id="38"/>
      <w:r w:rsidR="00B519CB">
        <w:rPr>
          <w:rFonts w:cstheme="minorHAnsi"/>
          <w:sz w:val="24"/>
          <w:szCs w:val="24"/>
        </w:rPr>
        <w:t xml:space="preserve"> </w:t>
      </w:r>
      <w:bookmarkStart w:id="39" w:name="Лот_5"/>
      <w:bookmarkEnd w:id="39"/>
      <w:r w:rsidR="00B519CB">
        <w:rPr>
          <w:rFonts w:cstheme="minorHAnsi"/>
          <w:sz w:val="24"/>
          <w:szCs w:val="24"/>
        </w:rPr>
        <w:t xml:space="preserve"> </w:t>
      </w:r>
      <w:bookmarkStart w:id="40" w:name="ЛотНазвание_6"/>
      <w:bookmarkEnd w:id="40"/>
      <w:r w:rsidR="00B519CB">
        <w:rPr>
          <w:rFonts w:cstheme="minorHAnsi"/>
          <w:sz w:val="24"/>
          <w:szCs w:val="24"/>
        </w:rPr>
        <w:t xml:space="preserve"> </w:t>
      </w:r>
      <w:bookmarkStart w:id="41" w:name="Лот_6"/>
      <w:bookmarkEnd w:id="41"/>
      <w:r w:rsidR="00B519CB">
        <w:rPr>
          <w:rFonts w:cstheme="minorHAnsi"/>
          <w:sz w:val="24"/>
          <w:szCs w:val="24"/>
        </w:rPr>
        <w:t xml:space="preserve"> </w:t>
      </w:r>
      <w:bookmarkStart w:id="42" w:name="ЛотНазвание_7"/>
      <w:bookmarkEnd w:id="42"/>
      <w:r w:rsidR="00B519CB">
        <w:rPr>
          <w:rFonts w:cstheme="minorHAnsi"/>
          <w:sz w:val="24"/>
          <w:szCs w:val="24"/>
        </w:rPr>
        <w:t xml:space="preserve"> </w:t>
      </w:r>
      <w:bookmarkStart w:id="43" w:name="Лот_7"/>
      <w:bookmarkEnd w:id="43"/>
      <w:r w:rsidR="00B519CB">
        <w:rPr>
          <w:rFonts w:cstheme="minorHAnsi"/>
          <w:sz w:val="24"/>
          <w:szCs w:val="24"/>
        </w:rPr>
        <w:t xml:space="preserve"> </w:t>
      </w:r>
      <w:bookmarkStart w:id="44" w:name="ЛотНазвание_8"/>
      <w:bookmarkEnd w:id="44"/>
      <w:r w:rsidR="00B519CB">
        <w:rPr>
          <w:rFonts w:cstheme="minorHAnsi"/>
          <w:sz w:val="24"/>
          <w:szCs w:val="24"/>
        </w:rPr>
        <w:t xml:space="preserve"> </w:t>
      </w:r>
      <w:bookmarkStart w:id="45" w:name="Лот_8"/>
      <w:bookmarkEnd w:id="45"/>
      <w:r w:rsidR="00A36A9A">
        <w:rPr>
          <w:rFonts w:cstheme="minorHAnsi"/>
          <w:sz w:val="24"/>
          <w:szCs w:val="24"/>
        </w:rPr>
        <w:t xml:space="preserve"> </w:t>
      </w:r>
      <w:bookmarkStart w:id="46" w:name="ЛотНазвание_9"/>
      <w:bookmarkEnd w:id="46"/>
      <w:r w:rsidR="00A36A9A">
        <w:rPr>
          <w:rFonts w:cstheme="minorHAnsi"/>
          <w:sz w:val="24"/>
          <w:szCs w:val="24"/>
        </w:rPr>
        <w:t xml:space="preserve"> </w:t>
      </w:r>
      <w:bookmarkStart w:id="47" w:name="Лот_9"/>
      <w:bookmarkEnd w:id="47"/>
      <w:r w:rsidR="00A36A9A">
        <w:rPr>
          <w:rFonts w:cstheme="minorHAnsi"/>
          <w:sz w:val="24"/>
          <w:szCs w:val="24"/>
        </w:rPr>
        <w:t xml:space="preserve"> </w:t>
      </w:r>
      <w:bookmarkStart w:id="48" w:name="ЛотНазвание_10"/>
      <w:bookmarkEnd w:id="48"/>
      <w:r w:rsidR="00A36A9A">
        <w:rPr>
          <w:rFonts w:cstheme="minorHAnsi"/>
          <w:sz w:val="24"/>
          <w:szCs w:val="24"/>
        </w:rPr>
        <w:t xml:space="preserve"> </w:t>
      </w:r>
      <w:bookmarkStart w:id="49" w:name="Лот_10"/>
      <w:bookmarkEnd w:id="49"/>
      <w:r w:rsidR="003B4192">
        <w:rPr>
          <w:rFonts w:cstheme="minorHAnsi"/>
          <w:sz w:val="24"/>
          <w:szCs w:val="24"/>
        </w:rPr>
        <w:t xml:space="preserve"> </w:t>
      </w:r>
      <w:bookmarkStart w:id="50" w:name="ЛотНазвание_11"/>
      <w:bookmarkEnd w:id="50"/>
      <w:r w:rsidR="003B4192">
        <w:rPr>
          <w:rFonts w:cstheme="minorHAnsi"/>
          <w:sz w:val="24"/>
          <w:szCs w:val="24"/>
        </w:rPr>
        <w:t xml:space="preserve"> </w:t>
      </w:r>
      <w:bookmarkStart w:id="51" w:name="Лот_11"/>
      <w:bookmarkEnd w:id="51"/>
      <w:r w:rsidR="003B4192">
        <w:rPr>
          <w:rFonts w:cstheme="minorHAnsi"/>
          <w:sz w:val="24"/>
          <w:szCs w:val="24"/>
        </w:rPr>
        <w:t xml:space="preserve"> </w:t>
      </w:r>
      <w:bookmarkStart w:id="52" w:name="ЛотНазвание_12"/>
      <w:bookmarkEnd w:id="52"/>
      <w:r w:rsidR="003B4192">
        <w:rPr>
          <w:rFonts w:cstheme="minorHAnsi"/>
          <w:sz w:val="24"/>
          <w:szCs w:val="24"/>
        </w:rPr>
        <w:t xml:space="preserve"> </w:t>
      </w:r>
      <w:bookmarkStart w:id="53" w:name="Лот_12"/>
      <w:bookmarkEnd w:id="53"/>
      <w:r w:rsidR="003B4192">
        <w:rPr>
          <w:rFonts w:cstheme="minorHAnsi"/>
          <w:sz w:val="24"/>
          <w:szCs w:val="24"/>
        </w:rPr>
        <w:t xml:space="preserve"> </w:t>
      </w:r>
      <w:bookmarkStart w:id="54" w:name="ЛотНазвание_13"/>
      <w:bookmarkEnd w:id="54"/>
      <w:r w:rsidR="003B4192">
        <w:rPr>
          <w:rFonts w:cstheme="minorHAnsi"/>
          <w:sz w:val="24"/>
          <w:szCs w:val="24"/>
        </w:rPr>
        <w:t xml:space="preserve"> </w:t>
      </w:r>
      <w:bookmarkStart w:id="55" w:name="Лот_13"/>
      <w:bookmarkEnd w:id="55"/>
      <w:r w:rsidR="003B4192">
        <w:rPr>
          <w:rFonts w:cstheme="minorHAnsi"/>
          <w:sz w:val="24"/>
          <w:szCs w:val="24"/>
        </w:rPr>
        <w:t xml:space="preserve"> </w:t>
      </w:r>
      <w:bookmarkStart w:id="56" w:name="ЛотНазвание_14"/>
      <w:bookmarkEnd w:id="56"/>
      <w:r w:rsidR="003B4192">
        <w:rPr>
          <w:rFonts w:cstheme="minorHAnsi"/>
          <w:sz w:val="24"/>
          <w:szCs w:val="24"/>
        </w:rPr>
        <w:t xml:space="preserve"> </w:t>
      </w:r>
      <w:bookmarkStart w:id="57" w:name="Лот_14"/>
      <w:bookmarkEnd w:id="57"/>
      <w:r w:rsidR="008F7C73">
        <w:rPr>
          <w:rFonts w:cstheme="minorHAnsi"/>
          <w:sz w:val="24"/>
          <w:szCs w:val="24"/>
        </w:rPr>
        <w:t xml:space="preserve"> </w:t>
      </w:r>
      <w:bookmarkStart w:id="58" w:name="ЛотНазвание_15"/>
      <w:bookmarkEnd w:id="58"/>
      <w:r w:rsidR="008F7C73">
        <w:rPr>
          <w:rFonts w:cstheme="minorHAnsi"/>
          <w:sz w:val="24"/>
          <w:szCs w:val="24"/>
        </w:rPr>
        <w:t xml:space="preserve"> </w:t>
      </w:r>
      <w:bookmarkStart w:id="59" w:name="Лот_15"/>
      <w:bookmarkEnd w:id="59"/>
      <w:r w:rsidR="008F7C73">
        <w:rPr>
          <w:rFonts w:cstheme="minorHAnsi"/>
          <w:sz w:val="24"/>
          <w:szCs w:val="24"/>
        </w:rPr>
        <w:t xml:space="preserve"> </w:t>
      </w:r>
      <w:bookmarkStart w:id="60" w:name="ЛотНазвание_16"/>
      <w:bookmarkEnd w:id="60"/>
      <w:r w:rsidR="008F7C73">
        <w:rPr>
          <w:rFonts w:cstheme="minorHAnsi"/>
          <w:sz w:val="24"/>
          <w:szCs w:val="24"/>
        </w:rPr>
        <w:t xml:space="preserve"> </w:t>
      </w:r>
      <w:bookmarkStart w:id="61" w:name="Лот_16"/>
      <w:bookmarkEnd w:id="61"/>
      <w:r w:rsidR="008F7C73">
        <w:rPr>
          <w:rFonts w:cstheme="minorHAnsi"/>
          <w:sz w:val="24"/>
          <w:szCs w:val="24"/>
        </w:rPr>
        <w:t xml:space="preserve"> </w:t>
      </w:r>
      <w:bookmarkStart w:id="62" w:name="ЛотНазвание_17"/>
      <w:bookmarkEnd w:id="62"/>
      <w:r w:rsidR="008F7C73">
        <w:rPr>
          <w:rFonts w:cstheme="minorHAnsi"/>
          <w:sz w:val="24"/>
          <w:szCs w:val="24"/>
        </w:rPr>
        <w:t xml:space="preserve"> </w:t>
      </w:r>
      <w:bookmarkStart w:id="63" w:name="Лот_17"/>
      <w:bookmarkEnd w:id="63"/>
      <w:r w:rsidR="008F7C73">
        <w:rPr>
          <w:rFonts w:cstheme="minorHAnsi"/>
          <w:sz w:val="24"/>
          <w:szCs w:val="24"/>
        </w:rPr>
        <w:t xml:space="preserve"> </w:t>
      </w:r>
      <w:bookmarkStart w:id="64" w:name="ЛотНазвание_18"/>
      <w:bookmarkEnd w:id="64"/>
      <w:r w:rsidR="008F7C73">
        <w:rPr>
          <w:rFonts w:cstheme="minorHAnsi"/>
          <w:sz w:val="24"/>
          <w:szCs w:val="24"/>
        </w:rPr>
        <w:t xml:space="preserve"> </w:t>
      </w:r>
      <w:bookmarkStart w:id="65" w:name="Лот_18"/>
      <w:bookmarkEnd w:id="65"/>
      <w:r w:rsidR="008F7C73">
        <w:rPr>
          <w:rFonts w:cstheme="minorHAnsi"/>
          <w:sz w:val="24"/>
          <w:szCs w:val="24"/>
        </w:rPr>
        <w:t xml:space="preserve"> </w:t>
      </w:r>
      <w:bookmarkStart w:id="66" w:name="ЛотНазвание_19"/>
      <w:bookmarkEnd w:id="66"/>
      <w:r w:rsidR="008F7C73">
        <w:rPr>
          <w:rFonts w:cstheme="minorHAnsi"/>
          <w:sz w:val="24"/>
          <w:szCs w:val="24"/>
        </w:rPr>
        <w:t xml:space="preserve"> </w:t>
      </w:r>
      <w:bookmarkStart w:id="67" w:name="Лот_19"/>
      <w:bookmarkEnd w:id="67"/>
      <w:r w:rsidR="008F7C73">
        <w:rPr>
          <w:rFonts w:cstheme="minorHAnsi"/>
          <w:sz w:val="24"/>
          <w:szCs w:val="24"/>
        </w:rPr>
        <w:t xml:space="preserve"> </w:t>
      </w:r>
      <w:bookmarkStart w:id="68" w:name="ЛотНазвание_20"/>
      <w:bookmarkEnd w:id="68"/>
      <w:r w:rsidR="008F7C73">
        <w:rPr>
          <w:rFonts w:cstheme="minorHAnsi"/>
          <w:sz w:val="24"/>
          <w:szCs w:val="24"/>
        </w:rPr>
        <w:t xml:space="preserve"> </w:t>
      </w:r>
      <w:bookmarkStart w:id="69" w:name="Лот_20"/>
      <w:bookmarkEnd w:id="69"/>
      <w:r w:rsidR="008F7C73">
        <w:rPr>
          <w:rFonts w:cstheme="minorHAnsi"/>
          <w:sz w:val="24"/>
          <w:szCs w:val="24"/>
        </w:rPr>
        <w:t xml:space="preserve"> </w:t>
      </w:r>
      <w:bookmarkStart w:id="70" w:name="ЛотНазвание_21"/>
      <w:bookmarkEnd w:id="70"/>
      <w:r w:rsidR="008F7C73">
        <w:rPr>
          <w:rFonts w:cstheme="minorHAnsi"/>
          <w:sz w:val="24"/>
          <w:szCs w:val="24"/>
        </w:rPr>
        <w:t xml:space="preserve"> </w:t>
      </w:r>
      <w:bookmarkStart w:id="71" w:name="Лот_21"/>
      <w:bookmarkEnd w:id="71"/>
      <w:r w:rsidR="008F7C73">
        <w:rPr>
          <w:rFonts w:cstheme="minorHAnsi"/>
          <w:sz w:val="24"/>
          <w:szCs w:val="24"/>
        </w:rPr>
        <w:t xml:space="preserve"> </w:t>
      </w:r>
      <w:bookmarkStart w:id="72" w:name="ЛотНазвание_22"/>
      <w:bookmarkEnd w:id="72"/>
      <w:r w:rsidR="008F7C73">
        <w:rPr>
          <w:rFonts w:cstheme="minorHAnsi"/>
          <w:sz w:val="24"/>
          <w:szCs w:val="24"/>
        </w:rPr>
        <w:t xml:space="preserve"> </w:t>
      </w:r>
      <w:bookmarkStart w:id="73" w:name="Лот_22"/>
      <w:bookmarkEnd w:id="73"/>
      <w:r w:rsidR="008F7C73">
        <w:rPr>
          <w:rFonts w:cstheme="minorHAnsi"/>
          <w:sz w:val="24"/>
          <w:szCs w:val="24"/>
        </w:rPr>
        <w:t xml:space="preserve"> </w:t>
      </w:r>
      <w:bookmarkStart w:id="74" w:name="ЛотНазвание_23"/>
      <w:bookmarkEnd w:id="74"/>
      <w:r w:rsidR="008F7C73">
        <w:rPr>
          <w:rFonts w:cstheme="minorHAnsi"/>
          <w:sz w:val="24"/>
          <w:szCs w:val="24"/>
        </w:rPr>
        <w:t xml:space="preserve"> </w:t>
      </w:r>
      <w:bookmarkStart w:id="75" w:name="Лот_23"/>
      <w:bookmarkEnd w:id="75"/>
      <w:r w:rsidR="008F7C73">
        <w:rPr>
          <w:rFonts w:cstheme="minorHAnsi"/>
          <w:sz w:val="24"/>
          <w:szCs w:val="24"/>
        </w:rPr>
        <w:t xml:space="preserve"> </w:t>
      </w:r>
      <w:bookmarkStart w:id="76" w:name="ЛотНазвание_24"/>
      <w:bookmarkEnd w:id="76"/>
      <w:r w:rsidR="008F7C73">
        <w:rPr>
          <w:rFonts w:cstheme="minorHAnsi"/>
          <w:sz w:val="24"/>
          <w:szCs w:val="24"/>
        </w:rPr>
        <w:t xml:space="preserve"> </w:t>
      </w:r>
      <w:bookmarkStart w:id="77" w:name="Лот_24"/>
      <w:bookmarkEnd w:id="77"/>
      <w:r w:rsidR="008F7C73">
        <w:rPr>
          <w:rFonts w:cstheme="minorHAnsi"/>
          <w:sz w:val="24"/>
          <w:szCs w:val="24"/>
        </w:rPr>
        <w:t xml:space="preserve"> </w:t>
      </w:r>
      <w:bookmarkStart w:id="78" w:name="ЛотНазвание_25"/>
      <w:bookmarkEnd w:id="78"/>
      <w:r w:rsidR="008F7C73">
        <w:rPr>
          <w:rFonts w:cstheme="minorHAnsi"/>
          <w:sz w:val="24"/>
          <w:szCs w:val="24"/>
        </w:rPr>
        <w:t xml:space="preserve"> </w:t>
      </w:r>
      <w:bookmarkStart w:id="79" w:name="Лот_25"/>
      <w:bookmarkEnd w:id="79"/>
      <w:r w:rsidR="008F7C73">
        <w:rPr>
          <w:rFonts w:cstheme="minorHAnsi"/>
          <w:sz w:val="24"/>
          <w:szCs w:val="24"/>
        </w:rPr>
        <w:t xml:space="preserve"> </w:t>
      </w:r>
      <w:bookmarkStart w:id="80" w:name="ЛотНазвание_26"/>
      <w:bookmarkEnd w:id="80"/>
      <w:r w:rsidR="008F7C73">
        <w:rPr>
          <w:rFonts w:cstheme="minorHAnsi"/>
          <w:sz w:val="24"/>
          <w:szCs w:val="24"/>
        </w:rPr>
        <w:t xml:space="preserve"> </w:t>
      </w:r>
      <w:bookmarkStart w:id="81" w:name="Лот_26"/>
      <w:bookmarkEnd w:id="81"/>
      <w:r w:rsidR="008F7C73">
        <w:rPr>
          <w:rFonts w:cstheme="minorHAnsi"/>
          <w:sz w:val="24"/>
          <w:szCs w:val="24"/>
        </w:rPr>
        <w:t xml:space="preserve"> </w:t>
      </w:r>
      <w:bookmarkStart w:id="82" w:name="ЛотНазвание_27"/>
      <w:bookmarkEnd w:id="82"/>
      <w:r w:rsidR="008F7C73">
        <w:rPr>
          <w:rFonts w:cstheme="minorHAnsi"/>
          <w:sz w:val="24"/>
          <w:szCs w:val="24"/>
        </w:rPr>
        <w:t xml:space="preserve"> </w:t>
      </w:r>
      <w:bookmarkStart w:id="83" w:name="Лот_27"/>
      <w:bookmarkEnd w:id="83"/>
      <w:r w:rsidR="008F7C73">
        <w:rPr>
          <w:rFonts w:cstheme="minorHAnsi"/>
          <w:sz w:val="24"/>
          <w:szCs w:val="24"/>
        </w:rPr>
        <w:t xml:space="preserve"> </w:t>
      </w:r>
      <w:bookmarkStart w:id="84" w:name="ЛотНазвание_28"/>
      <w:bookmarkStart w:id="85" w:name="Лот_28"/>
      <w:bookmarkEnd w:id="84"/>
      <w:bookmarkEnd w:id="85"/>
      <w:r w:rsidR="00B663B2">
        <w:rPr>
          <w:rFonts w:cstheme="minorHAnsi"/>
          <w:sz w:val="24"/>
          <w:szCs w:val="24"/>
        </w:rPr>
        <w:t xml:space="preserve"> </w:t>
      </w:r>
      <w:bookmarkStart w:id="86" w:name="ЛотНазвание_29"/>
      <w:bookmarkEnd w:id="86"/>
      <w:r w:rsidR="00B663B2">
        <w:rPr>
          <w:rFonts w:cstheme="minorHAnsi"/>
          <w:sz w:val="24"/>
          <w:szCs w:val="24"/>
        </w:rPr>
        <w:t xml:space="preserve"> </w:t>
      </w:r>
      <w:bookmarkStart w:id="87" w:name="Лот_29"/>
      <w:bookmarkEnd w:id="87"/>
      <w:r w:rsidR="00B663B2">
        <w:rPr>
          <w:rFonts w:cstheme="minorHAnsi"/>
          <w:sz w:val="24"/>
          <w:szCs w:val="24"/>
        </w:rPr>
        <w:t xml:space="preserve"> </w:t>
      </w:r>
      <w:bookmarkStart w:id="88" w:name="ЛотНазвание_30"/>
      <w:bookmarkEnd w:id="88"/>
      <w:r w:rsidR="00B663B2">
        <w:rPr>
          <w:rFonts w:cstheme="minorHAnsi"/>
          <w:sz w:val="24"/>
          <w:szCs w:val="24"/>
        </w:rPr>
        <w:t xml:space="preserve"> </w:t>
      </w:r>
      <w:bookmarkStart w:id="89" w:name="Лот_30"/>
      <w:bookmarkEnd w:id="89"/>
    </w:p>
    <w:p w:rsidR="00E34B0E" w:rsidRDefault="00E34B0E" w:rsidP="003B4192">
      <w:pPr>
        <w:spacing w:line="240" w:lineRule="auto"/>
        <w:ind w:firstLine="708"/>
        <w:contextualSpacing/>
        <w:rPr>
          <w:rFonts w:cstheme="minorHAnsi"/>
          <w:sz w:val="24"/>
          <w:szCs w:val="24"/>
        </w:rPr>
      </w:pPr>
    </w:p>
    <w:p w:rsidR="00E34B0E" w:rsidRPr="00204B30" w:rsidRDefault="00E34B0E" w:rsidP="003B4192">
      <w:pPr>
        <w:spacing w:line="240" w:lineRule="auto"/>
        <w:ind w:firstLine="708"/>
        <w:contextualSpacing/>
        <w:rPr>
          <w:rFonts w:cstheme="minorHAnsi"/>
          <w:sz w:val="24"/>
          <w:szCs w:val="24"/>
        </w:rPr>
      </w:pPr>
      <w:bookmarkStart w:id="90" w:name="ПодтверждениеПодпись"/>
      <w:bookmarkEnd w:id="90"/>
    </w:p>
    <w:sectPr w:rsidR="00E34B0E" w:rsidRPr="00204B30" w:rsidSect="008F1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A4A"/>
    <w:multiLevelType w:val="hybridMultilevel"/>
    <w:tmpl w:val="78B4F14C"/>
    <w:lvl w:ilvl="0" w:tplc="BE5C5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F04871"/>
    <w:multiLevelType w:val="multilevel"/>
    <w:tmpl w:val="23B674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
    <w:nsid w:val="19C84A18"/>
    <w:multiLevelType w:val="hybridMultilevel"/>
    <w:tmpl w:val="F2149D4E"/>
    <w:lvl w:ilvl="0" w:tplc="030E9E1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CF23D0"/>
    <w:multiLevelType w:val="multilevel"/>
    <w:tmpl w:val="5E36C0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729222B7"/>
    <w:multiLevelType w:val="hybridMultilevel"/>
    <w:tmpl w:val="BCA8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E0"/>
    <w:rsid w:val="000002F3"/>
    <w:rsid w:val="00026AE9"/>
    <w:rsid w:val="00041F56"/>
    <w:rsid w:val="000816FD"/>
    <w:rsid w:val="00096531"/>
    <w:rsid w:val="000A157C"/>
    <w:rsid w:val="000A4364"/>
    <w:rsid w:val="000B408F"/>
    <w:rsid w:val="00120C8B"/>
    <w:rsid w:val="00172564"/>
    <w:rsid w:val="001814C1"/>
    <w:rsid w:val="00195EFA"/>
    <w:rsid w:val="001A4047"/>
    <w:rsid w:val="001E0AE7"/>
    <w:rsid w:val="002003E4"/>
    <w:rsid w:val="00204B30"/>
    <w:rsid w:val="00205E9B"/>
    <w:rsid w:val="0020620D"/>
    <w:rsid w:val="00224412"/>
    <w:rsid w:val="00257748"/>
    <w:rsid w:val="00264606"/>
    <w:rsid w:val="002A3726"/>
    <w:rsid w:val="002A4ADA"/>
    <w:rsid w:val="002B1D27"/>
    <w:rsid w:val="002D401B"/>
    <w:rsid w:val="002E706E"/>
    <w:rsid w:val="00334D8D"/>
    <w:rsid w:val="0035742B"/>
    <w:rsid w:val="00382C0C"/>
    <w:rsid w:val="00386E55"/>
    <w:rsid w:val="003B4192"/>
    <w:rsid w:val="003B7661"/>
    <w:rsid w:val="003C734A"/>
    <w:rsid w:val="003D0CC0"/>
    <w:rsid w:val="00405DC3"/>
    <w:rsid w:val="00424B57"/>
    <w:rsid w:val="0045349A"/>
    <w:rsid w:val="00474531"/>
    <w:rsid w:val="004854ED"/>
    <w:rsid w:val="004878B7"/>
    <w:rsid w:val="004B1BD6"/>
    <w:rsid w:val="004B7B60"/>
    <w:rsid w:val="004E5D4F"/>
    <w:rsid w:val="0055468D"/>
    <w:rsid w:val="005A28C1"/>
    <w:rsid w:val="005D704F"/>
    <w:rsid w:val="005F60B9"/>
    <w:rsid w:val="007101BA"/>
    <w:rsid w:val="0073102E"/>
    <w:rsid w:val="00746EC3"/>
    <w:rsid w:val="00775425"/>
    <w:rsid w:val="007948CE"/>
    <w:rsid w:val="007B337F"/>
    <w:rsid w:val="0085238B"/>
    <w:rsid w:val="008D4253"/>
    <w:rsid w:val="008D4BB1"/>
    <w:rsid w:val="008F11FF"/>
    <w:rsid w:val="008F7C73"/>
    <w:rsid w:val="00901FC9"/>
    <w:rsid w:val="009154ED"/>
    <w:rsid w:val="00920033"/>
    <w:rsid w:val="009232CC"/>
    <w:rsid w:val="009A7315"/>
    <w:rsid w:val="009C5856"/>
    <w:rsid w:val="00A101D7"/>
    <w:rsid w:val="00A303F3"/>
    <w:rsid w:val="00A36A9A"/>
    <w:rsid w:val="00A73BD5"/>
    <w:rsid w:val="00A81A87"/>
    <w:rsid w:val="00AC2729"/>
    <w:rsid w:val="00AC6EF3"/>
    <w:rsid w:val="00AD0D96"/>
    <w:rsid w:val="00B1677D"/>
    <w:rsid w:val="00B42541"/>
    <w:rsid w:val="00B519CB"/>
    <w:rsid w:val="00B663B2"/>
    <w:rsid w:val="00BD3614"/>
    <w:rsid w:val="00BF1C30"/>
    <w:rsid w:val="00C31F76"/>
    <w:rsid w:val="00C92D2E"/>
    <w:rsid w:val="00CB0632"/>
    <w:rsid w:val="00CF21F7"/>
    <w:rsid w:val="00D7239C"/>
    <w:rsid w:val="00D80A33"/>
    <w:rsid w:val="00DA0670"/>
    <w:rsid w:val="00DA0BD2"/>
    <w:rsid w:val="00DA33BD"/>
    <w:rsid w:val="00E02A52"/>
    <w:rsid w:val="00E3311F"/>
    <w:rsid w:val="00E34B0E"/>
    <w:rsid w:val="00E43870"/>
    <w:rsid w:val="00E76B17"/>
    <w:rsid w:val="00F000F2"/>
    <w:rsid w:val="00F02EA1"/>
    <w:rsid w:val="00F65447"/>
    <w:rsid w:val="00F8333C"/>
    <w:rsid w:val="00FE0EB2"/>
    <w:rsid w:val="00FE23E0"/>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0D"/>
    <w:pPr>
      <w:ind w:left="720"/>
      <w:contextualSpacing/>
    </w:pPr>
  </w:style>
  <w:style w:type="character" w:styleId="a4">
    <w:name w:val="Hyperlink"/>
    <w:basedOn w:val="a0"/>
    <w:uiPriority w:val="99"/>
    <w:unhideWhenUsed/>
    <w:rsid w:val="00775425"/>
    <w:rPr>
      <w:color w:val="0000FF" w:themeColor="hyperlink"/>
      <w:u w:val="single"/>
    </w:rPr>
  </w:style>
  <w:style w:type="character" w:customStyle="1" w:styleId="apple-converted-space">
    <w:name w:val="apple-converted-space"/>
    <w:basedOn w:val="a0"/>
    <w:rsid w:val="00775425"/>
  </w:style>
  <w:style w:type="table" w:styleId="a5">
    <w:name w:val="Table Grid"/>
    <w:basedOn w:val="a1"/>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2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0D"/>
    <w:pPr>
      <w:ind w:left="720"/>
      <w:contextualSpacing/>
    </w:pPr>
  </w:style>
  <w:style w:type="character" w:styleId="a4">
    <w:name w:val="Hyperlink"/>
    <w:basedOn w:val="a0"/>
    <w:uiPriority w:val="99"/>
    <w:unhideWhenUsed/>
    <w:rsid w:val="00775425"/>
    <w:rPr>
      <w:color w:val="0000FF" w:themeColor="hyperlink"/>
      <w:u w:val="single"/>
    </w:rPr>
  </w:style>
  <w:style w:type="character" w:customStyle="1" w:styleId="apple-converted-space">
    <w:name w:val="apple-converted-space"/>
    <w:basedOn w:val="a0"/>
    <w:rsid w:val="00775425"/>
  </w:style>
  <w:style w:type="table" w:styleId="a5">
    <w:name w:val="Table Grid"/>
    <w:basedOn w:val="a1"/>
    <w:uiPriority w:val="59"/>
    <w:rsid w:val="00F8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82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B257-C267-4C36-B1F1-F7E89DBE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2018-04-03T09:29:00Z</dcterms:created>
  <dcterms:modified xsi:type="dcterms:W3CDTF">2018-04-03T09:38:00Z</dcterms:modified>
</cp:coreProperties>
</file>